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89"/>
        <w:gridCol w:w="2158"/>
        <w:gridCol w:w="4425"/>
      </w:tblGrid>
      <w:tr w:rsidR="00C26F78" w:rsidRPr="00C26F78" w14:paraId="4C09ED16" w14:textId="77777777" w:rsidTr="00C26F78">
        <w:trPr>
          <w:tblCellSpacing w:w="15" w:type="dxa"/>
        </w:trPr>
        <w:tc>
          <w:tcPr>
            <w:tcW w:w="0" w:type="auto"/>
            <w:vMerge w:val="restart"/>
            <w:tcMar>
              <w:top w:w="0" w:type="dxa"/>
              <w:left w:w="0" w:type="dxa"/>
              <w:bottom w:w="45" w:type="dxa"/>
              <w:right w:w="720" w:type="dxa"/>
            </w:tcMar>
            <w:hideMark/>
          </w:tcPr>
          <w:p w14:paraId="3E807B37" w14:textId="77777777" w:rsidR="00C26F78" w:rsidRPr="00C26F78" w:rsidRDefault="00C26F78" w:rsidP="00C26F78">
            <w:pPr>
              <w:spacing w:before="120" w:after="0" w:line="240" w:lineRule="auto"/>
              <w:rPr>
                <w:rFonts w:ascii="Verdana" w:eastAsia="Times New Roman" w:hAnsi="Verdana" w:cs="Times New Roman"/>
                <w:b/>
                <w:bCs/>
                <w:color w:val="333333"/>
                <w:sz w:val="15"/>
                <w:szCs w:val="15"/>
                <w:lang w:eastAsia="de-DE"/>
              </w:rPr>
            </w:pPr>
            <w:r w:rsidRPr="00C26F7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203CB63" w14:textId="77777777" w:rsidR="00C26F78" w:rsidRPr="00C26F78" w:rsidRDefault="00C26F78" w:rsidP="00C26F78">
            <w:pPr>
              <w:spacing w:before="120" w:after="0" w:line="240" w:lineRule="auto"/>
              <w:rPr>
                <w:rFonts w:ascii="Verdana" w:eastAsia="Times New Roman" w:hAnsi="Verdana" w:cs="Times New Roman"/>
                <w:color w:val="333333"/>
                <w:sz w:val="15"/>
                <w:szCs w:val="15"/>
                <w:lang w:eastAsia="de-DE"/>
              </w:rPr>
            </w:pPr>
            <w:r w:rsidRPr="00C26F78">
              <w:rPr>
                <w:rFonts w:ascii="Verdana" w:eastAsia="Times New Roman" w:hAnsi="Verdana" w:cs="Times New Roman"/>
                <w:b/>
                <w:bCs/>
                <w:color w:val="333333"/>
                <w:sz w:val="15"/>
                <w:szCs w:val="15"/>
                <w:lang w:eastAsia="de-DE"/>
              </w:rPr>
              <w:t>Mieter</w:t>
            </w:r>
          </w:p>
        </w:tc>
        <w:tc>
          <w:tcPr>
            <w:tcW w:w="0" w:type="auto"/>
            <w:tcMar>
              <w:top w:w="0" w:type="dxa"/>
              <w:left w:w="0" w:type="dxa"/>
              <w:bottom w:w="0" w:type="dxa"/>
              <w:right w:w="150" w:type="dxa"/>
            </w:tcMar>
            <w:hideMark/>
          </w:tcPr>
          <w:p w14:paraId="469E9012" w14:textId="13D1F913" w:rsidR="00C26F78" w:rsidRPr="00C26F78" w:rsidRDefault="00C26F78" w:rsidP="00C26F78">
            <w:pPr>
              <w:spacing w:before="120" w:after="0" w:line="240" w:lineRule="auto"/>
              <w:rPr>
                <w:rFonts w:ascii="Verdana" w:eastAsia="Times New Roman" w:hAnsi="Verdana" w:cs="Times New Roman"/>
                <w:color w:val="333333"/>
                <w:sz w:val="15"/>
                <w:szCs w:val="15"/>
                <w:lang w:eastAsia="de-DE"/>
              </w:rPr>
            </w:pPr>
            <w:r w:rsidRPr="00C26F78">
              <w:rPr>
                <w:rFonts w:ascii="Verdana" w:eastAsia="Times New Roman" w:hAnsi="Verdana" w:cs="Times New Roman"/>
                <w:color w:val="333333"/>
                <w:sz w:val="15"/>
                <w:szCs w:val="15"/>
                <w:lang w:eastAsia="de-DE"/>
              </w:rPr>
              <w:t>genutzt: 3 Mal </w:t>
            </w:r>
            <w:r w:rsidRPr="00C26F78">
              <w:rPr>
                <w:rFonts w:ascii="Verdana" w:eastAsia="Times New Roman" w:hAnsi="Verdana" w:cs="Times New Roman"/>
                <w:noProof/>
                <w:color w:val="333333"/>
                <w:sz w:val="15"/>
                <w:szCs w:val="15"/>
                <w:lang w:eastAsia="de-DE"/>
              </w:rPr>
              <w:drawing>
                <wp:inline distT="0" distB="0" distL="0" distR="0" wp14:anchorId="03CA93C0" wp14:editId="21C1687B">
                  <wp:extent cx="153670" cy="153670"/>
                  <wp:effectExtent l="0" t="0" r="0" b="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51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C26F78">
              <w:rPr>
                <w:rFonts w:ascii="Verdana" w:eastAsia="Times New Roman" w:hAnsi="Verdana" w:cs="Times New Roman"/>
                <w:color w:val="333333"/>
                <w:sz w:val="15"/>
                <w:szCs w:val="15"/>
                <w:lang w:eastAsia="de-DE"/>
              </w:rPr>
              <w:t xml:space="preserve"> (Zu erreichende </w:t>
            </w:r>
            <w:proofErr w:type="spellStart"/>
            <w:r w:rsidRPr="00C26F78">
              <w:rPr>
                <w:rFonts w:ascii="Verdana" w:eastAsia="Times New Roman" w:hAnsi="Verdana" w:cs="Times New Roman"/>
                <w:color w:val="333333"/>
                <w:sz w:val="15"/>
                <w:szCs w:val="15"/>
                <w:lang w:eastAsia="de-DE"/>
              </w:rPr>
              <w:t>Keyworddichte</w:t>
            </w:r>
            <w:proofErr w:type="spellEnd"/>
            <w:r w:rsidRPr="00C26F78">
              <w:rPr>
                <w:rFonts w:ascii="Verdana" w:eastAsia="Times New Roman" w:hAnsi="Verdana" w:cs="Times New Roman"/>
                <w:color w:val="333333"/>
                <w:sz w:val="15"/>
                <w:szCs w:val="15"/>
                <w:lang w:eastAsia="de-DE"/>
              </w:rPr>
              <w:t>: 2-3 Mal)</w:t>
            </w:r>
          </w:p>
        </w:tc>
      </w:tr>
      <w:tr w:rsidR="00C26F78" w:rsidRPr="00C26F78" w14:paraId="46C7DC2D" w14:textId="77777777" w:rsidTr="00C26F78">
        <w:trPr>
          <w:tblCellSpacing w:w="15" w:type="dxa"/>
        </w:trPr>
        <w:tc>
          <w:tcPr>
            <w:tcW w:w="0" w:type="auto"/>
            <w:vMerge/>
            <w:vAlign w:val="center"/>
            <w:hideMark/>
          </w:tcPr>
          <w:p w14:paraId="33D94A12" w14:textId="77777777" w:rsidR="00C26F78" w:rsidRPr="00C26F78" w:rsidRDefault="00C26F78" w:rsidP="00C26F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1FB6FA7" w14:textId="77777777" w:rsidR="00C26F78" w:rsidRPr="00C26F78" w:rsidRDefault="00C26F78" w:rsidP="00C26F78">
            <w:pPr>
              <w:spacing w:before="120" w:after="0" w:line="240" w:lineRule="auto"/>
              <w:rPr>
                <w:rFonts w:ascii="Verdana" w:eastAsia="Times New Roman" w:hAnsi="Verdana" w:cs="Times New Roman"/>
                <w:color w:val="333333"/>
                <w:sz w:val="15"/>
                <w:szCs w:val="15"/>
                <w:lang w:eastAsia="de-DE"/>
              </w:rPr>
            </w:pPr>
            <w:r w:rsidRPr="00C26F78">
              <w:rPr>
                <w:rFonts w:ascii="Verdana" w:eastAsia="Times New Roman" w:hAnsi="Verdana" w:cs="Times New Roman"/>
                <w:b/>
                <w:bCs/>
                <w:color w:val="333333"/>
                <w:sz w:val="15"/>
                <w:szCs w:val="15"/>
                <w:lang w:eastAsia="de-DE"/>
              </w:rPr>
              <w:t>Vermieter</w:t>
            </w:r>
          </w:p>
        </w:tc>
        <w:tc>
          <w:tcPr>
            <w:tcW w:w="0" w:type="auto"/>
            <w:tcMar>
              <w:top w:w="0" w:type="dxa"/>
              <w:left w:w="0" w:type="dxa"/>
              <w:bottom w:w="0" w:type="dxa"/>
              <w:right w:w="150" w:type="dxa"/>
            </w:tcMar>
            <w:hideMark/>
          </w:tcPr>
          <w:p w14:paraId="15F72EB7" w14:textId="6B627994" w:rsidR="00C26F78" w:rsidRPr="00C26F78" w:rsidRDefault="00C26F78" w:rsidP="00C26F78">
            <w:pPr>
              <w:spacing w:before="120" w:after="0" w:line="240" w:lineRule="auto"/>
              <w:rPr>
                <w:rFonts w:ascii="Verdana" w:eastAsia="Times New Roman" w:hAnsi="Verdana" w:cs="Times New Roman"/>
                <w:color w:val="333333"/>
                <w:sz w:val="15"/>
                <w:szCs w:val="15"/>
                <w:lang w:eastAsia="de-DE"/>
              </w:rPr>
            </w:pPr>
            <w:r w:rsidRPr="00C26F78">
              <w:rPr>
                <w:rFonts w:ascii="Verdana" w:eastAsia="Times New Roman" w:hAnsi="Verdana" w:cs="Times New Roman"/>
                <w:color w:val="333333"/>
                <w:sz w:val="15"/>
                <w:szCs w:val="15"/>
                <w:lang w:eastAsia="de-DE"/>
              </w:rPr>
              <w:t>genutzt: 3 Mal </w:t>
            </w:r>
            <w:r w:rsidRPr="00C26F78">
              <w:rPr>
                <w:rFonts w:ascii="Verdana" w:eastAsia="Times New Roman" w:hAnsi="Verdana" w:cs="Times New Roman"/>
                <w:noProof/>
                <w:color w:val="333333"/>
                <w:sz w:val="15"/>
                <w:szCs w:val="15"/>
                <w:lang w:eastAsia="de-DE"/>
              </w:rPr>
              <w:drawing>
                <wp:inline distT="0" distB="0" distL="0" distR="0" wp14:anchorId="0D92E147" wp14:editId="260365BB">
                  <wp:extent cx="153670" cy="153670"/>
                  <wp:effectExtent l="0" t="0" r="0" b="0"/>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52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C26F78">
              <w:rPr>
                <w:rFonts w:ascii="Verdana" w:eastAsia="Times New Roman" w:hAnsi="Verdana" w:cs="Times New Roman"/>
                <w:color w:val="333333"/>
                <w:sz w:val="15"/>
                <w:szCs w:val="15"/>
                <w:lang w:eastAsia="de-DE"/>
              </w:rPr>
              <w:t xml:space="preserve"> (Zu erreichende </w:t>
            </w:r>
            <w:proofErr w:type="spellStart"/>
            <w:r w:rsidRPr="00C26F78">
              <w:rPr>
                <w:rFonts w:ascii="Verdana" w:eastAsia="Times New Roman" w:hAnsi="Verdana" w:cs="Times New Roman"/>
                <w:color w:val="333333"/>
                <w:sz w:val="15"/>
                <w:szCs w:val="15"/>
                <w:lang w:eastAsia="de-DE"/>
              </w:rPr>
              <w:t>Keyworddichte</w:t>
            </w:r>
            <w:proofErr w:type="spellEnd"/>
            <w:r w:rsidRPr="00C26F78">
              <w:rPr>
                <w:rFonts w:ascii="Verdana" w:eastAsia="Times New Roman" w:hAnsi="Verdana" w:cs="Times New Roman"/>
                <w:color w:val="333333"/>
                <w:sz w:val="15"/>
                <w:szCs w:val="15"/>
                <w:lang w:eastAsia="de-DE"/>
              </w:rPr>
              <w:t>: 2-3 Mal)</w:t>
            </w:r>
          </w:p>
        </w:tc>
      </w:tr>
      <w:tr w:rsidR="00C26F78" w:rsidRPr="00C26F78" w14:paraId="27D56259" w14:textId="77777777" w:rsidTr="00C26F78">
        <w:trPr>
          <w:tblCellSpacing w:w="15" w:type="dxa"/>
        </w:trPr>
        <w:tc>
          <w:tcPr>
            <w:tcW w:w="0" w:type="auto"/>
            <w:vMerge/>
            <w:vAlign w:val="center"/>
            <w:hideMark/>
          </w:tcPr>
          <w:p w14:paraId="7C567EF0" w14:textId="77777777" w:rsidR="00C26F78" w:rsidRPr="00C26F78" w:rsidRDefault="00C26F78" w:rsidP="00C26F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D50C02A" w14:textId="77777777" w:rsidR="00C26F78" w:rsidRPr="00C26F78" w:rsidRDefault="00C26F78" w:rsidP="00C26F78">
            <w:pPr>
              <w:spacing w:before="120" w:after="0" w:line="240" w:lineRule="auto"/>
              <w:rPr>
                <w:rFonts w:ascii="Verdana" w:eastAsia="Times New Roman" w:hAnsi="Verdana" w:cs="Times New Roman"/>
                <w:color w:val="333333"/>
                <w:sz w:val="15"/>
                <w:szCs w:val="15"/>
                <w:lang w:eastAsia="de-DE"/>
              </w:rPr>
            </w:pPr>
            <w:r w:rsidRPr="00C26F78">
              <w:rPr>
                <w:rFonts w:ascii="Verdana" w:eastAsia="Times New Roman" w:hAnsi="Verdana" w:cs="Times New Roman"/>
                <w:b/>
                <w:bCs/>
                <w:color w:val="333333"/>
                <w:sz w:val="15"/>
                <w:szCs w:val="15"/>
                <w:lang w:eastAsia="de-DE"/>
              </w:rPr>
              <w:t>Frist</w:t>
            </w:r>
          </w:p>
        </w:tc>
        <w:tc>
          <w:tcPr>
            <w:tcW w:w="0" w:type="auto"/>
            <w:tcMar>
              <w:top w:w="0" w:type="dxa"/>
              <w:left w:w="0" w:type="dxa"/>
              <w:bottom w:w="0" w:type="dxa"/>
              <w:right w:w="150" w:type="dxa"/>
            </w:tcMar>
            <w:hideMark/>
          </w:tcPr>
          <w:p w14:paraId="3DE8D237" w14:textId="76582371" w:rsidR="00C26F78" w:rsidRPr="00C26F78" w:rsidRDefault="00C26F78" w:rsidP="00C26F78">
            <w:pPr>
              <w:spacing w:before="120" w:after="0" w:line="240" w:lineRule="auto"/>
              <w:rPr>
                <w:rFonts w:ascii="Verdana" w:eastAsia="Times New Roman" w:hAnsi="Verdana" w:cs="Times New Roman"/>
                <w:color w:val="333333"/>
                <w:sz w:val="15"/>
                <w:szCs w:val="15"/>
                <w:lang w:eastAsia="de-DE"/>
              </w:rPr>
            </w:pPr>
            <w:r w:rsidRPr="00C26F78">
              <w:rPr>
                <w:rFonts w:ascii="Verdana" w:eastAsia="Times New Roman" w:hAnsi="Verdana" w:cs="Times New Roman"/>
                <w:color w:val="333333"/>
                <w:sz w:val="15"/>
                <w:szCs w:val="15"/>
                <w:lang w:eastAsia="de-DE"/>
              </w:rPr>
              <w:t>genutzt: 0 Mal </w:t>
            </w:r>
            <w:r w:rsidRPr="00C26F78">
              <w:rPr>
                <w:rFonts w:ascii="Verdana" w:eastAsia="Times New Roman" w:hAnsi="Verdana" w:cs="Times New Roman"/>
                <w:noProof/>
                <w:color w:val="333333"/>
                <w:sz w:val="15"/>
                <w:szCs w:val="15"/>
                <w:lang w:eastAsia="de-DE"/>
              </w:rPr>
              <w:drawing>
                <wp:inline distT="0" distB="0" distL="0" distR="0" wp14:anchorId="56D920EE" wp14:editId="0EEB5CEA">
                  <wp:extent cx="153670" cy="153670"/>
                  <wp:effectExtent l="0" t="0" r="0" b="0"/>
                  <wp:docPr id="18" name="Grafik 1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523"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C26F78">
              <w:rPr>
                <w:rFonts w:ascii="Verdana" w:eastAsia="Times New Roman" w:hAnsi="Verdana" w:cs="Times New Roman"/>
                <w:color w:val="333333"/>
                <w:sz w:val="15"/>
                <w:szCs w:val="15"/>
                <w:lang w:eastAsia="de-DE"/>
              </w:rPr>
              <w:t xml:space="preserve"> (Zu erreichende </w:t>
            </w:r>
            <w:proofErr w:type="spellStart"/>
            <w:r w:rsidRPr="00C26F78">
              <w:rPr>
                <w:rFonts w:ascii="Verdana" w:eastAsia="Times New Roman" w:hAnsi="Verdana" w:cs="Times New Roman"/>
                <w:color w:val="333333"/>
                <w:sz w:val="15"/>
                <w:szCs w:val="15"/>
                <w:lang w:eastAsia="de-DE"/>
              </w:rPr>
              <w:t>Keyworddichte</w:t>
            </w:r>
            <w:proofErr w:type="spellEnd"/>
            <w:r w:rsidRPr="00C26F78">
              <w:rPr>
                <w:rFonts w:ascii="Verdana" w:eastAsia="Times New Roman" w:hAnsi="Verdana" w:cs="Times New Roman"/>
                <w:color w:val="333333"/>
                <w:sz w:val="15"/>
                <w:szCs w:val="15"/>
                <w:lang w:eastAsia="de-DE"/>
              </w:rPr>
              <w:t>: 1-2 Mal)</w:t>
            </w:r>
          </w:p>
        </w:tc>
      </w:tr>
      <w:tr w:rsidR="00C26F78" w:rsidRPr="00C26F78" w14:paraId="018A8CBB" w14:textId="77777777" w:rsidTr="00C26F78">
        <w:trPr>
          <w:tblCellSpacing w:w="15" w:type="dxa"/>
        </w:trPr>
        <w:tc>
          <w:tcPr>
            <w:tcW w:w="0" w:type="auto"/>
            <w:vMerge/>
            <w:vAlign w:val="center"/>
            <w:hideMark/>
          </w:tcPr>
          <w:p w14:paraId="402AA60E" w14:textId="77777777" w:rsidR="00C26F78" w:rsidRPr="00C26F78" w:rsidRDefault="00C26F78" w:rsidP="00C26F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F3149FE" w14:textId="77777777" w:rsidR="00C26F78" w:rsidRPr="00C26F78" w:rsidRDefault="00C26F78" w:rsidP="00C26F78">
            <w:pPr>
              <w:spacing w:before="120" w:after="0" w:line="240" w:lineRule="auto"/>
              <w:rPr>
                <w:rFonts w:ascii="Verdana" w:eastAsia="Times New Roman" w:hAnsi="Verdana" w:cs="Times New Roman"/>
                <w:color w:val="333333"/>
                <w:sz w:val="15"/>
                <w:szCs w:val="15"/>
                <w:lang w:eastAsia="de-DE"/>
              </w:rPr>
            </w:pPr>
            <w:r w:rsidRPr="00C26F78">
              <w:rPr>
                <w:rFonts w:ascii="Verdana" w:eastAsia="Times New Roman" w:hAnsi="Verdana" w:cs="Times New Roman"/>
                <w:b/>
                <w:bCs/>
                <w:color w:val="333333"/>
                <w:sz w:val="15"/>
                <w:szCs w:val="15"/>
                <w:lang w:eastAsia="de-DE"/>
              </w:rPr>
              <w:t>Nebenkosten</w:t>
            </w:r>
          </w:p>
        </w:tc>
        <w:tc>
          <w:tcPr>
            <w:tcW w:w="0" w:type="auto"/>
            <w:tcMar>
              <w:top w:w="0" w:type="dxa"/>
              <w:left w:w="0" w:type="dxa"/>
              <w:bottom w:w="0" w:type="dxa"/>
              <w:right w:w="150" w:type="dxa"/>
            </w:tcMar>
            <w:hideMark/>
          </w:tcPr>
          <w:p w14:paraId="60F0661F" w14:textId="70E5EDFC" w:rsidR="00C26F78" w:rsidRPr="00C26F78" w:rsidRDefault="00C26F78" w:rsidP="00C26F78">
            <w:pPr>
              <w:spacing w:before="120" w:after="0" w:line="240" w:lineRule="auto"/>
              <w:rPr>
                <w:rFonts w:ascii="Verdana" w:eastAsia="Times New Roman" w:hAnsi="Verdana" w:cs="Times New Roman"/>
                <w:color w:val="333333"/>
                <w:sz w:val="15"/>
                <w:szCs w:val="15"/>
                <w:lang w:eastAsia="de-DE"/>
              </w:rPr>
            </w:pPr>
            <w:r w:rsidRPr="00C26F78">
              <w:rPr>
                <w:rFonts w:ascii="Verdana" w:eastAsia="Times New Roman" w:hAnsi="Verdana" w:cs="Times New Roman"/>
                <w:color w:val="333333"/>
                <w:sz w:val="15"/>
                <w:szCs w:val="15"/>
                <w:lang w:eastAsia="de-DE"/>
              </w:rPr>
              <w:t>genutzt: 1 Mal </w:t>
            </w:r>
            <w:r w:rsidRPr="00C26F78">
              <w:rPr>
                <w:rFonts w:ascii="Verdana" w:eastAsia="Times New Roman" w:hAnsi="Verdana" w:cs="Times New Roman"/>
                <w:noProof/>
                <w:color w:val="333333"/>
                <w:sz w:val="15"/>
                <w:szCs w:val="15"/>
                <w:lang w:eastAsia="de-DE"/>
              </w:rPr>
              <w:drawing>
                <wp:inline distT="0" distB="0" distL="0" distR="0" wp14:anchorId="62D136E1" wp14:editId="13BDBC1A">
                  <wp:extent cx="153670" cy="153670"/>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525"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C26F78">
              <w:rPr>
                <w:rFonts w:ascii="Verdana" w:eastAsia="Times New Roman" w:hAnsi="Verdana" w:cs="Times New Roman"/>
                <w:color w:val="333333"/>
                <w:sz w:val="15"/>
                <w:szCs w:val="15"/>
                <w:lang w:eastAsia="de-DE"/>
              </w:rPr>
              <w:t xml:space="preserve"> (Zu erreichende </w:t>
            </w:r>
            <w:proofErr w:type="spellStart"/>
            <w:r w:rsidRPr="00C26F78">
              <w:rPr>
                <w:rFonts w:ascii="Verdana" w:eastAsia="Times New Roman" w:hAnsi="Verdana" w:cs="Times New Roman"/>
                <w:color w:val="333333"/>
                <w:sz w:val="15"/>
                <w:szCs w:val="15"/>
                <w:lang w:eastAsia="de-DE"/>
              </w:rPr>
              <w:t>Keyworddichte</w:t>
            </w:r>
            <w:proofErr w:type="spellEnd"/>
            <w:r w:rsidRPr="00C26F78">
              <w:rPr>
                <w:rFonts w:ascii="Verdana" w:eastAsia="Times New Roman" w:hAnsi="Verdana" w:cs="Times New Roman"/>
                <w:color w:val="333333"/>
                <w:sz w:val="15"/>
                <w:szCs w:val="15"/>
                <w:lang w:eastAsia="de-DE"/>
              </w:rPr>
              <w:t>: 2-3 Mal)</w:t>
            </w:r>
          </w:p>
        </w:tc>
      </w:tr>
      <w:tr w:rsidR="00C26F78" w:rsidRPr="00C26F78" w14:paraId="220A8E4B" w14:textId="77777777" w:rsidTr="00C26F78">
        <w:trPr>
          <w:tblCellSpacing w:w="15" w:type="dxa"/>
        </w:trPr>
        <w:tc>
          <w:tcPr>
            <w:tcW w:w="0" w:type="auto"/>
            <w:vMerge/>
            <w:vAlign w:val="center"/>
            <w:hideMark/>
          </w:tcPr>
          <w:p w14:paraId="3B4590C4" w14:textId="77777777" w:rsidR="00C26F78" w:rsidRPr="00C26F78" w:rsidRDefault="00C26F78" w:rsidP="00C26F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6CF76D5" w14:textId="77777777" w:rsidR="00C26F78" w:rsidRPr="00C26F78" w:rsidRDefault="00C26F78" w:rsidP="00C26F78">
            <w:pPr>
              <w:spacing w:before="120" w:after="0" w:line="240" w:lineRule="auto"/>
              <w:rPr>
                <w:rFonts w:ascii="Verdana" w:eastAsia="Times New Roman" w:hAnsi="Verdana" w:cs="Times New Roman"/>
                <w:color w:val="333333"/>
                <w:sz w:val="15"/>
                <w:szCs w:val="15"/>
                <w:lang w:eastAsia="de-DE"/>
              </w:rPr>
            </w:pPr>
            <w:r w:rsidRPr="00C26F78">
              <w:rPr>
                <w:rFonts w:ascii="Verdana" w:eastAsia="Times New Roman" w:hAnsi="Verdana" w:cs="Times New Roman"/>
                <w:b/>
                <w:bCs/>
                <w:color w:val="333333"/>
                <w:sz w:val="15"/>
                <w:szCs w:val="15"/>
                <w:lang w:eastAsia="de-DE"/>
              </w:rPr>
              <w:t>Umlageschlüssel</w:t>
            </w:r>
          </w:p>
        </w:tc>
        <w:tc>
          <w:tcPr>
            <w:tcW w:w="0" w:type="auto"/>
            <w:tcMar>
              <w:top w:w="0" w:type="dxa"/>
              <w:left w:w="0" w:type="dxa"/>
              <w:bottom w:w="0" w:type="dxa"/>
              <w:right w:w="150" w:type="dxa"/>
            </w:tcMar>
            <w:hideMark/>
          </w:tcPr>
          <w:p w14:paraId="100EC790" w14:textId="3C4683B4" w:rsidR="00C26F78" w:rsidRPr="00C26F78" w:rsidRDefault="00C26F78" w:rsidP="00C26F78">
            <w:pPr>
              <w:spacing w:before="120" w:after="0" w:line="240" w:lineRule="auto"/>
              <w:rPr>
                <w:rFonts w:ascii="Verdana" w:eastAsia="Times New Roman" w:hAnsi="Verdana" w:cs="Times New Roman"/>
                <w:color w:val="333333"/>
                <w:sz w:val="15"/>
                <w:szCs w:val="15"/>
                <w:lang w:eastAsia="de-DE"/>
              </w:rPr>
            </w:pPr>
            <w:r w:rsidRPr="00C26F78">
              <w:rPr>
                <w:rFonts w:ascii="Verdana" w:eastAsia="Times New Roman" w:hAnsi="Verdana" w:cs="Times New Roman"/>
                <w:color w:val="333333"/>
                <w:sz w:val="15"/>
                <w:szCs w:val="15"/>
                <w:lang w:eastAsia="de-DE"/>
              </w:rPr>
              <w:t>genutzt: 0 Mal </w:t>
            </w:r>
            <w:r w:rsidRPr="00C26F78">
              <w:rPr>
                <w:rFonts w:ascii="Verdana" w:eastAsia="Times New Roman" w:hAnsi="Verdana" w:cs="Times New Roman"/>
                <w:noProof/>
                <w:color w:val="333333"/>
                <w:sz w:val="15"/>
                <w:szCs w:val="15"/>
                <w:lang w:eastAsia="de-DE"/>
              </w:rPr>
              <w:drawing>
                <wp:inline distT="0" distB="0" distL="0" distR="0" wp14:anchorId="0F334F93" wp14:editId="4C92F179">
                  <wp:extent cx="153670" cy="153670"/>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81527"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C26F78">
              <w:rPr>
                <w:rFonts w:ascii="Verdana" w:eastAsia="Times New Roman" w:hAnsi="Verdana" w:cs="Times New Roman"/>
                <w:color w:val="333333"/>
                <w:sz w:val="15"/>
                <w:szCs w:val="15"/>
                <w:lang w:eastAsia="de-DE"/>
              </w:rPr>
              <w:t xml:space="preserve"> (Zu erreichende </w:t>
            </w:r>
            <w:proofErr w:type="spellStart"/>
            <w:r w:rsidRPr="00C26F78">
              <w:rPr>
                <w:rFonts w:ascii="Verdana" w:eastAsia="Times New Roman" w:hAnsi="Verdana" w:cs="Times New Roman"/>
                <w:color w:val="333333"/>
                <w:sz w:val="15"/>
                <w:szCs w:val="15"/>
                <w:lang w:eastAsia="de-DE"/>
              </w:rPr>
              <w:t>Keyworddichte</w:t>
            </w:r>
            <w:proofErr w:type="spellEnd"/>
            <w:r w:rsidRPr="00C26F78">
              <w:rPr>
                <w:rFonts w:ascii="Verdana" w:eastAsia="Times New Roman" w:hAnsi="Verdana" w:cs="Times New Roman"/>
                <w:color w:val="333333"/>
                <w:sz w:val="15"/>
                <w:szCs w:val="15"/>
                <w:lang w:eastAsia="de-DE"/>
              </w:rPr>
              <w:t>: 2-3 Mal)</w:t>
            </w:r>
          </w:p>
        </w:tc>
      </w:tr>
    </w:tbl>
    <w:p w14:paraId="3FD4CE89" w14:textId="77777777" w:rsidR="00C26F78" w:rsidRDefault="00C26F78" w:rsidP="00B06650">
      <w:pPr>
        <w:rPr>
          <w:rFonts w:ascii="Verdana" w:hAnsi="Verdana"/>
          <w:color w:val="333333"/>
          <w:sz w:val="17"/>
          <w:szCs w:val="17"/>
          <w:highlight w:val="yellow"/>
          <w:shd w:val="clear" w:color="auto" w:fill="FFFFFF"/>
        </w:rPr>
      </w:pPr>
    </w:p>
    <w:p w14:paraId="5045CF8E" w14:textId="35B36FCD" w:rsidR="00B06650" w:rsidRDefault="00B06650" w:rsidP="00B06650">
      <w:pPr>
        <w:rPr>
          <w:rFonts w:ascii="Verdana" w:hAnsi="Verdana"/>
          <w:color w:val="333333"/>
          <w:sz w:val="17"/>
          <w:szCs w:val="17"/>
          <w:shd w:val="clear" w:color="auto" w:fill="FFFFFF"/>
        </w:rPr>
      </w:pPr>
      <w:r w:rsidRPr="00B06650">
        <w:rPr>
          <w:rFonts w:ascii="Verdana" w:hAnsi="Verdana"/>
          <w:color w:val="333333"/>
          <w:sz w:val="17"/>
          <w:szCs w:val="17"/>
          <w:highlight w:val="yellow"/>
          <w:shd w:val="clear" w:color="auto" w:fill="FFFFFF"/>
        </w:rPr>
        <w:t>Der Text soll in 3 - 5 Absätze gegliedert sein.</w:t>
      </w:r>
      <w:r>
        <w:rPr>
          <w:rFonts w:ascii="Verdana" w:hAnsi="Verdana"/>
          <w:color w:val="333333"/>
          <w:sz w:val="17"/>
          <w:szCs w:val="17"/>
        </w:rPr>
        <w:br/>
      </w:r>
      <w:r w:rsidRPr="00B06650">
        <w:rPr>
          <w:rFonts w:ascii="Verdana" w:hAnsi="Verdana"/>
          <w:color w:val="333333"/>
          <w:sz w:val="17"/>
          <w:szCs w:val="17"/>
          <w:highlight w:val="yellow"/>
          <w:shd w:val="clear" w:color="auto" w:fill="FFFFFF"/>
        </w:rPr>
        <w:t>Der Text benötigt kein Fazit.</w:t>
      </w:r>
      <w:r>
        <w:rPr>
          <w:rFonts w:ascii="Verdana" w:hAnsi="Verdana"/>
          <w:color w:val="333333"/>
          <w:sz w:val="17"/>
          <w:szCs w:val="17"/>
        </w:rPr>
        <w:br/>
      </w:r>
      <w:r w:rsidRPr="00B06650">
        <w:rPr>
          <w:rFonts w:ascii="Verdana" w:hAnsi="Verdana"/>
          <w:color w:val="333333"/>
          <w:sz w:val="17"/>
          <w:szCs w:val="17"/>
          <w:highlight w:val="yellow"/>
          <w:shd w:val="clear" w:color="auto" w:fill="FFFFFF"/>
        </w:rPr>
        <w:t>Bitte verwenden Sie einen neutralen Stil für diesen Text.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Der Inhalt ist für die Zielgruppe Modernisierer/</w:t>
      </w:r>
      <w:proofErr w:type="spellStart"/>
      <w:r>
        <w:rPr>
          <w:rFonts w:ascii="Verdana" w:hAnsi="Verdana"/>
          <w:color w:val="333333"/>
          <w:sz w:val="17"/>
          <w:szCs w:val="17"/>
          <w:shd w:val="clear" w:color="auto" w:fill="FFFFFF"/>
        </w:rPr>
        <w:t>Renovierer</w:t>
      </w:r>
      <w:proofErr w:type="spellEnd"/>
      <w:r>
        <w:rPr>
          <w:rFonts w:ascii="Verdana" w:hAnsi="Verdana"/>
          <w:color w:val="333333"/>
          <w:sz w:val="17"/>
          <w:szCs w:val="17"/>
          <w:shd w:val="clear" w:color="auto" w:fill="FFFFFF"/>
        </w:rPr>
        <w:t xml:space="preserve"> geschrieben. Ziel ist es Verständnis für die Technik und die Optionen zu vermitteln, um mit dem Handwerker auf Augenhöhe reden zu können. Wir richten uns nicht an Heimwerker und geben keine Anleitungen zu DIY.</w:t>
      </w:r>
      <w:r>
        <w:rPr>
          <w:rFonts w:ascii="Verdana" w:hAnsi="Verdana"/>
          <w:color w:val="333333"/>
          <w:sz w:val="17"/>
          <w:szCs w:val="17"/>
        </w:rPr>
        <w:br/>
      </w:r>
      <w:r>
        <w:rPr>
          <w:rFonts w:ascii="Verdana" w:hAnsi="Verdana"/>
          <w:color w:val="333333"/>
          <w:sz w:val="17"/>
          <w:szCs w:val="17"/>
          <w:shd w:val="clear" w:color="auto" w:fill="FFFFFF"/>
        </w:rPr>
        <w:t>Der Inhalt sollte informativ sein.</w:t>
      </w:r>
    </w:p>
    <w:p w14:paraId="072147F8" w14:textId="77777777" w:rsidR="00B06650" w:rsidRPr="00B06650" w:rsidRDefault="00B06650" w:rsidP="00B06650">
      <w:pPr>
        <w:spacing w:before="120" w:after="0" w:line="240" w:lineRule="auto"/>
        <w:rPr>
          <w:rFonts w:ascii="Verdana" w:eastAsia="Times New Roman" w:hAnsi="Verdana" w:cs="Times New Roman"/>
          <w:color w:val="333333"/>
          <w:sz w:val="15"/>
          <w:szCs w:val="15"/>
          <w:lang w:eastAsia="de-DE"/>
        </w:rPr>
      </w:pPr>
      <w:r w:rsidRPr="00B06650">
        <w:rPr>
          <w:rFonts w:ascii="Verdana" w:eastAsia="Times New Roman" w:hAnsi="Verdana" w:cs="Times New Roman"/>
          <w:color w:val="333333"/>
          <w:sz w:val="15"/>
          <w:szCs w:val="15"/>
          <w:lang w:eastAsia="de-DE"/>
        </w:rPr>
        <w:br/>
        <w:t>Was gehört alles in eine Mietnebenkostenabrechnung?</w:t>
      </w:r>
    </w:p>
    <w:p w14:paraId="13A3899A" w14:textId="77777777" w:rsidR="00B06650" w:rsidRDefault="00B06650" w:rsidP="00B06650">
      <w:pPr>
        <w:rPr>
          <w:rFonts w:ascii="Verdana" w:hAnsi="Verdana"/>
          <w:color w:val="333333"/>
          <w:sz w:val="17"/>
          <w:szCs w:val="17"/>
        </w:rPr>
      </w:pPr>
      <w:r>
        <w:rPr>
          <w:rFonts w:ascii="Verdana" w:hAnsi="Verdana"/>
          <w:color w:val="333333"/>
          <w:sz w:val="17"/>
          <w:szCs w:val="17"/>
        </w:rPr>
        <w:t>1000 Wörter</w:t>
      </w:r>
    </w:p>
    <w:p w14:paraId="277682C9" w14:textId="77777777" w:rsidR="00B06650" w:rsidRDefault="00B06650" w:rsidP="00B06650">
      <w:pPr>
        <w:rPr>
          <w:rFonts w:ascii="Verdana" w:hAnsi="Verdana"/>
          <w:color w:val="333333"/>
          <w:sz w:val="17"/>
          <w:szCs w:val="17"/>
        </w:rPr>
      </w:pPr>
    </w:p>
    <w:p w14:paraId="5286C8CB" w14:textId="1F6C763E" w:rsidR="00307FB7" w:rsidRDefault="00307FB7" w:rsidP="00B06650">
      <w:pPr>
        <w:rPr>
          <w:rFonts w:ascii="Verdana" w:hAnsi="Verdana"/>
          <w:color w:val="333333"/>
          <w:sz w:val="17"/>
          <w:szCs w:val="17"/>
        </w:rPr>
      </w:pPr>
      <w:r>
        <w:rPr>
          <w:rFonts w:ascii="Verdana" w:hAnsi="Verdana"/>
          <w:color w:val="333333"/>
          <w:sz w:val="17"/>
          <w:szCs w:val="17"/>
        </w:rPr>
        <w:t>&lt;h1&gt;Wichtige Informationen rund um das Thema &lt;strong&gt;Nebenkostenabrechnung&lt;/strong&gt; und wie sich diese zusammensetzen&lt;/h1&gt;</w:t>
      </w:r>
    </w:p>
    <w:p w14:paraId="1F00E717" w14:textId="7F5B7E17" w:rsidR="00307FB7" w:rsidRDefault="00307FB7" w:rsidP="00B06650">
      <w:pPr>
        <w:rPr>
          <w:rFonts w:ascii="Verdana" w:hAnsi="Verdana"/>
          <w:color w:val="333333"/>
          <w:sz w:val="17"/>
          <w:szCs w:val="17"/>
        </w:rPr>
      </w:pPr>
    </w:p>
    <w:p w14:paraId="740145BE" w14:textId="3CE99923" w:rsidR="00307FB7" w:rsidRDefault="00307FB7" w:rsidP="00B06650">
      <w:pPr>
        <w:rPr>
          <w:rFonts w:ascii="Verdana" w:hAnsi="Verdana"/>
          <w:color w:val="333333"/>
          <w:sz w:val="17"/>
          <w:szCs w:val="17"/>
        </w:rPr>
      </w:pPr>
      <w:r>
        <w:rPr>
          <w:rFonts w:ascii="Verdana" w:hAnsi="Verdana"/>
          <w:color w:val="333333"/>
          <w:sz w:val="17"/>
          <w:szCs w:val="17"/>
        </w:rPr>
        <w:t>&lt;p&gt;</w:t>
      </w:r>
      <w:r w:rsidR="0050507E">
        <w:rPr>
          <w:rFonts w:ascii="Verdana" w:hAnsi="Verdana"/>
          <w:color w:val="333333"/>
          <w:sz w:val="17"/>
          <w:szCs w:val="17"/>
        </w:rPr>
        <w:t xml:space="preserve">Zwar hat sich umgangssprachlich vor allem der Begriff &lt;strong&gt;Nebenkosten&lt;/strong&gt; durchgesetzt, jedoch handelt es sich im eigentlichen Sinne um die &lt;strong&gt;Betriebskosten&lt;/strong&gt;, die aus der Nutzung von &lt;strong&gt;Wohnraum&lt;/strong&gt; entstehen. </w:t>
      </w:r>
      <w:r w:rsidR="00324D1A">
        <w:rPr>
          <w:rFonts w:ascii="Verdana" w:hAnsi="Verdana"/>
          <w:color w:val="333333"/>
          <w:sz w:val="17"/>
          <w:szCs w:val="17"/>
        </w:rPr>
        <w:t>Entsprechend sind die &lt;strong&gt;</w:t>
      </w:r>
      <w:r w:rsidR="007438EA">
        <w:rPr>
          <w:rFonts w:ascii="Verdana" w:hAnsi="Verdana"/>
          <w:color w:val="333333"/>
          <w:sz w:val="17"/>
          <w:szCs w:val="17"/>
        </w:rPr>
        <w:t>Wohnn</w:t>
      </w:r>
      <w:r w:rsidR="00324D1A">
        <w:rPr>
          <w:rFonts w:ascii="Verdana" w:hAnsi="Verdana"/>
          <w:color w:val="333333"/>
          <w:sz w:val="17"/>
          <w:szCs w:val="17"/>
        </w:rPr>
        <w:t xml:space="preserve">ebenkosten&lt;/strong&gt; ein fester Bestandteil der monatlich zu zahlenden &lt;strong&gt;Miete&lt;/strong&gt;. Hierbei wird zwischen der sogenannten &lt;strong&gt;Kalt-&lt;/strong&gt; und &lt;strong&gt;Warmmiete&lt;/strong&gt; unterschieden. Bei der Kaltmiete handelt es sich um den tatsächlichen &lt;strong&gt;Mietzins&lt;/strong&gt;, der dem Vermieter für die Nutzung des Wohnraums monatlich gezahlt werden muss. Die Warmmiete hingegen schließt auch die </w:t>
      </w:r>
      <w:r w:rsidR="007438EA">
        <w:rPr>
          <w:rFonts w:ascii="Verdana" w:hAnsi="Verdana"/>
          <w:color w:val="333333"/>
          <w:sz w:val="17"/>
          <w:szCs w:val="17"/>
        </w:rPr>
        <w:t>Wohnn</w:t>
      </w:r>
      <w:r w:rsidR="00324D1A">
        <w:rPr>
          <w:rFonts w:ascii="Verdana" w:hAnsi="Verdana"/>
          <w:color w:val="333333"/>
          <w:sz w:val="17"/>
          <w:szCs w:val="17"/>
        </w:rPr>
        <w:t xml:space="preserve">ebenkosten mit ein, die der Mieter durch die Bewohnung verursacht. </w:t>
      </w:r>
      <w:r w:rsidR="00461152">
        <w:rPr>
          <w:rFonts w:ascii="Verdana" w:hAnsi="Verdana"/>
          <w:color w:val="333333"/>
          <w:sz w:val="17"/>
          <w:szCs w:val="17"/>
        </w:rPr>
        <w:t>Wohnn</w:t>
      </w:r>
      <w:r w:rsidR="00324D1A">
        <w:rPr>
          <w:rFonts w:ascii="Verdana" w:hAnsi="Verdana"/>
          <w:color w:val="333333"/>
          <w:sz w:val="17"/>
          <w:szCs w:val="17"/>
        </w:rPr>
        <w:t xml:space="preserve">ebenkosten sind vom Vermieter zwar eigentlich jährlich an die betreffenden Stellen weiterzuleiten, jedoch muss der Mieter diese in Form von &lt;strong&gt;monatlichen Abschlagszahlungen&lt;/strong&gt; an den Vermieter weiterreichen. Oftmals kommt es hier zu potenziellen &lt;strong&gt;Unstimmigkeiten&lt;/strong&gt; zwischen beiden Parteien. Streitpunkt Nummer </w:t>
      </w:r>
      <w:r w:rsidR="004E5BBE">
        <w:rPr>
          <w:rFonts w:ascii="Verdana" w:hAnsi="Verdana"/>
          <w:color w:val="333333"/>
          <w:sz w:val="17"/>
          <w:szCs w:val="17"/>
        </w:rPr>
        <w:t>Eins</w:t>
      </w:r>
      <w:r w:rsidR="00324D1A">
        <w:rPr>
          <w:rFonts w:ascii="Verdana" w:hAnsi="Verdana"/>
          <w:color w:val="333333"/>
          <w:sz w:val="17"/>
          <w:szCs w:val="17"/>
        </w:rPr>
        <w:t xml:space="preserve"> ist vor allem die &lt;strong&gt;jährliche Nebenkostenabrechnung&lt;/strong&gt;, in der vielerorts unberechtigte &lt;strong&gt;Nachzahlungsansprüche&lt;/strong&gt; geltend gemacht werden. Hier kann es natürlic</w:t>
      </w:r>
      <w:r w:rsidR="006676ED">
        <w:rPr>
          <w:rFonts w:ascii="Verdana" w:hAnsi="Verdana"/>
          <w:color w:val="333333"/>
          <w:sz w:val="17"/>
          <w:szCs w:val="17"/>
        </w:rPr>
        <w:t xml:space="preserve">h von Vorteil sein, dass sich beide &lt;strong&gt;Mietvertragsparteien&lt;/strong&gt; in puncto &lt;strong&gt;Mietrecht&lt;/strong&gt; sowie hinsichtlich der Erstellung von &lt;strong&gt;Nebenkostenabrechnungen&lt;/strong&gt; auskennen. Doch, was gehört eigentlich alles in eine Nebenkostenabrechnung und wie teilen sich die einzelnen Kosten gemäß der verschiedenen &lt;strong&gt;Umlageverfahren&lt;/strong&gt; auf? Dazu sollen dem Leser in den nun folgenden Abschnitten ein wenig mehr Informationen zur Verfügung gestellt </w:t>
      </w:r>
      <w:proofErr w:type="gramStart"/>
      <w:r w:rsidR="006676ED">
        <w:rPr>
          <w:rFonts w:ascii="Verdana" w:hAnsi="Verdana"/>
          <w:color w:val="333333"/>
          <w:sz w:val="17"/>
          <w:szCs w:val="17"/>
        </w:rPr>
        <w:t>werden.&lt;</w:t>
      </w:r>
      <w:proofErr w:type="gramEnd"/>
      <w:r w:rsidR="006676ED">
        <w:rPr>
          <w:rFonts w:ascii="Verdana" w:hAnsi="Verdana"/>
          <w:color w:val="333333"/>
          <w:sz w:val="17"/>
          <w:szCs w:val="17"/>
        </w:rPr>
        <w:t>/p&gt;</w:t>
      </w:r>
    </w:p>
    <w:p w14:paraId="75103EB3" w14:textId="0B4240CE" w:rsidR="006676ED" w:rsidRDefault="006676ED" w:rsidP="00B06650">
      <w:pPr>
        <w:rPr>
          <w:rFonts w:ascii="Verdana" w:hAnsi="Verdana"/>
          <w:color w:val="333333"/>
          <w:sz w:val="17"/>
          <w:szCs w:val="17"/>
        </w:rPr>
      </w:pPr>
    </w:p>
    <w:p w14:paraId="07BCE858" w14:textId="46D63290" w:rsidR="006676ED" w:rsidRDefault="006676ED" w:rsidP="00B06650">
      <w:pPr>
        <w:rPr>
          <w:rFonts w:ascii="Verdana" w:hAnsi="Verdana"/>
          <w:color w:val="333333"/>
          <w:sz w:val="17"/>
          <w:szCs w:val="17"/>
        </w:rPr>
      </w:pPr>
      <w:r>
        <w:rPr>
          <w:rFonts w:ascii="Verdana" w:hAnsi="Verdana"/>
          <w:color w:val="333333"/>
          <w:sz w:val="17"/>
          <w:szCs w:val="17"/>
        </w:rPr>
        <w:t>&lt;h2&gt;</w:t>
      </w:r>
      <w:r w:rsidR="00873E09">
        <w:rPr>
          <w:rFonts w:ascii="Verdana" w:hAnsi="Verdana"/>
          <w:color w:val="333333"/>
          <w:sz w:val="17"/>
          <w:szCs w:val="17"/>
        </w:rPr>
        <w:t>Diese &lt;strong&gt;Wohnnebenkosten&lt;/strong&gt; müssen Mietparteien zahlen – ein Überblick über alle Posten&lt;/h2&gt;</w:t>
      </w:r>
    </w:p>
    <w:p w14:paraId="006910AE" w14:textId="59B19C9B" w:rsidR="00873E09" w:rsidRDefault="00873E09" w:rsidP="00B06650">
      <w:pPr>
        <w:rPr>
          <w:rFonts w:ascii="Verdana" w:hAnsi="Verdana"/>
          <w:color w:val="333333"/>
          <w:sz w:val="17"/>
          <w:szCs w:val="17"/>
        </w:rPr>
      </w:pPr>
    </w:p>
    <w:p w14:paraId="0DD1C566" w14:textId="413C8E9E" w:rsidR="00873E09" w:rsidRDefault="00873E09" w:rsidP="00B06650">
      <w:pPr>
        <w:rPr>
          <w:rFonts w:ascii="Verdana" w:hAnsi="Verdana"/>
          <w:color w:val="333333"/>
          <w:sz w:val="17"/>
          <w:szCs w:val="17"/>
        </w:rPr>
      </w:pPr>
      <w:r>
        <w:rPr>
          <w:rFonts w:ascii="Verdana" w:hAnsi="Verdana"/>
          <w:color w:val="333333"/>
          <w:sz w:val="17"/>
          <w:szCs w:val="17"/>
        </w:rPr>
        <w:t>&lt;p&gt;</w:t>
      </w:r>
      <w:r w:rsidR="00C26F78">
        <w:rPr>
          <w:rFonts w:ascii="Verdana" w:hAnsi="Verdana"/>
          <w:color w:val="333333"/>
          <w:sz w:val="17"/>
          <w:szCs w:val="17"/>
        </w:rPr>
        <w:t>Grundsätzlich darf eine &lt;strong&gt;Nebenkostenabrechnung&lt;/strong&gt; folgende Kostenpositionen enthalten:&lt;/p&gt;</w:t>
      </w:r>
    </w:p>
    <w:p w14:paraId="4B381B97" w14:textId="428741AD" w:rsidR="00C26F78" w:rsidRDefault="00C26F78" w:rsidP="00B06650">
      <w:pPr>
        <w:rPr>
          <w:rFonts w:ascii="Verdana" w:hAnsi="Verdana"/>
          <w:color w:val="333333"/>
          <w:sz w:val="17"/>
          <w:szCs w:val="17"/>
        </w:rPr>
      </w:pPr>
    </w:p>
    <w:p w14:paraId="59EF712C" w14:textId="096978E6" w:rsidR="00C26F78" w:rsidRDefault="00C26F78" w:rsidP="00B06650">
      <w:pPr>
        <w:rPr>
          <w:rFonts w:ascii="Verdana" w:hAnsi="Verdana"/>
          <w:color w:val="333333"/>
          <w:sz w:val="17"/>
          <w:szCs w:val="17"/>
        </w:rPr>
      </w:pPr>
      <w:r>
        <w:rPr>
          <w:rFonts w:ascii="Verdana" w:hAnsi="Verdana"/>
          <w:color w:val="333333"/>
          <w:sz w:val="17"/>
          <w:szCs w:val="17"/>
        </w:rPr>
        <w:lastRenderedPageBreak/>
        <w:t>&lt;</w:t>
      </w:r>
      <w:proofErr w:type="spellStart"/>
      <w:r>
        <w:rPr>
          <w:rFonts w:ascii="Verdana" w:hAnsi="Verdana"/>
          <w:color w:val="333333"/>
          <w:sz w:val="17"/>
          <w:szCs w:val="17"/>
        </w:rPr>
        <w:t>ul</w:t>
      </w:r>
      <w:proofErr w:type="spellEnd"/>
      <w:r>
        <w:rPr>
          <w:rFonts w:ascii="Verdana" w:hAnsi="Verdana"/>
          <w:color w:val="333333"/>
          <w:sz w:val="17"/>
          <w:szCs w:val="17"/>
        </w:rPr>
        <w:t>&gt;</w:t>
      </w:r>
    </w:p>
    <w:p w14:paraId="2E4FD637" w14:textId="2D1367EB" w:rsidR="00C26F78" w:rsidRDefault="00C26F78" w:rsidP="00B06650">
      <w:pPr>
        <w:rPr>
          <w:rFonts w:ascii="Verdana" w:hAnsi="Verdana"/>
          <w:color w:val="333333"/>
          <w:sz w:val="17"/>
          <w:szCs w:val="17"/>
        </w:rPr>
      </w:pPr>
      <w:r>
        <w:rPr>
          <w:rFonts w:ascii="Verdana" w:hAnsi="Verdana"/>
          <w:color w:val="333333"/>
          <w:sz w:val="17"/>
          <w:szCs w:val="17"/>
        </w:rPr>
        <w:t>&lt;li&gt;&lt;strong&gt;Heizkosten&lt;/strong&gt; sowie &lt;strong&gt;Warmwasserkosten&lt;/strong&gt;</w:t>
      </w:r>
      <w:r w:rsidR="00E9198A">
        <w:rPr>
          <w:rFonts w:ascii="Verdana" w:hAnsi="Verdana"/>
          <w:color w:val="333333"/>
          <w:sz w:val="17"/>
          <w:szCs w:val="17"/>
        </w:rPr>
        <w:t>&lt;/</w:t>
      </w:r>
      <w:r>
        <w:rPr>
          <w:rFonts w:ascii="Verdana" w:hAnsi="Verdana"/>
          <w:color w:val="333333"/>
          <w:sz w:val="17"/>
          <w:szCs w:val="17"/>
        </w:rPr>
        <w:t>li&gt;</w:t>
      </w:r>
      <w:r>
        <w:rPr>
          <w:rFonts w:ascii="Verdana" w:hAnsi="Verdana"/>
          <w:color w:val="333333"/>
          <w:sz w:val="17"/>
          <w:szCs w:val="17"/>
        </w:rPr>
        <w:br/>
        <w:t>&lt;li&gt;&lt;strong&gt;öffentliche Lasten des Grundstücks&lt;/strong&gt; (hier wird häufig die Grundsteuer der Kommune anteilig auf die Mietparteien umgelegt)&lt;/li&gt;</w:t>
      </w:r>
    </w:p>
    <w:p w14:paraId="5159B251" w14:textId="7E07128D" w:rsidR="00C26F78" w:rsidRDefault="00C26F78" w:rsidP="00B06650">
      <w:pPr>
        <w:rPr>
          <w:rFonts w:ascii="Verdana" w:hAnsi="Verdana"/>
          <w:color w:val="333333"/>
          <w:sz w:val="17"/>
          <w:szCs w:val="17"/>
        </w:rPr>
      </w:pPr>
      <w:r>
        <w:rPr>
          <w:rFonts w:ascii="Verdana" w:hAnsi="Verdana"/>
          <w:color w:val="333333"/>
          <w:sz w:val="17"/>
          <w:szCs w:val="17"/>
        </w:rPr>
        <w:t>&lt;li&gt;</w:t>
      </w:r>
      <w:r w:rsidR="00E9198A">
        <w:rPr>
          <w:rFonts w:ascii="Verdana" w:hAnsi="Verdana"/>
          <w:color w:val="333333"/>
          <w:sz w:val="17"/>
          <w:szCs w:val="17"/>
        </w:rPr>
        <w:t>Kosten für &lt;strong&gt;Wasser&lt;/strong&gt; und &lt;strong&gt;Abwasser&lt;/strong&gt;&lt;/li&gt;</w:t>
      </w:r>
    </w:p>
    <w:p w14:paraId="705FB5FD" w14:textId="036E8665" w:rsidR="00E9198A" w:rsidRDefault="00E9198A" w:rsidP="00B06650">
      <w:pPr>
        <w:rPr>
          <w:rFonts w:ascii="Verdana" w:hAnsi="Verdana"/>
          <w:color w:val="333333"/>
          <w:sz w:val="17"/>
          <w:szCs w:val="17"/>
        </w:rPr>
      </w:pPr>
      <w:r>
        <w:rPr>
          <w:rFonts w:ascii="Verdana" w:hAnsi="Verdana"/>
          <w:color w:val="333333"/>
          <w:sz w:val="17"/>
          <w:szCs w:val="17"/>
        </w:rPr>
        <w:t>&lt;li&gt;Kosten für &lt;strong&gt;Straßenreinigung&lt;/strong&gt; und &lt;strong&gt;Müllabfuhr&lt;/strong&gt;&lt;/li&gt;</w:t>
      </w:r>
    </w:p>
    <w:p w14:paraId="422675DB" w14:textId="4C3503C9" w:rsidR="00E9198A" w:rsidRDefault="00E9198A" w:rsidP="00B06650">
      <w:pPr>
        <w:rPr>
          <w:rFonts w:ascii="Verdana" w:hAnsi="Verdana"/>
          <w:color w:val="333333"/>
          <w:sz w:val="17"/>
          <w:szCs w:val="17"/>
        </w:rPr>
      </w:pPr>
      <w:r>
        <w:rPr>
          <w:rFonts w:ascii="Verdana" w:hAnsi="Verdana"/>
          <w:color w:val="333333"/>
          <w:sz w:val="17"/>
          <w:szCs w:val="17"/>
        </w:rPr>
        <w:t>&lt;li&gt;Kosten für die &lt;strong&gt;Hausreinigung&lt;/strong&gt; und &lt;strong&gt;Ungezieferbekämpfung&lt;/strong&gt;&lt;/li&gt;</w:t>
      </w:r>
      <w:r>
        <w:rPr>
          <w:rFonts w:ascii="Verdana" w:hAnsi="Verdana"/>
          <w:color w:val="333333"/>
          <w:sz w:val="17"/>
          <w:szCs w:val="17"/>
        </w:rPr>
        <w:br/>
        <w:t>&lt;li&gt;</w:t>
      </w:r>
      <w:r w:rsidR="003E458F">
        <w:rPr>
          <w:rFonts w:ascii="Verdana" w:hAnsi="Verdana"/>
          <w:color w:val="333333"/>
          <w:sz w:val="17"/>
          <w:szCs w:val="17"/>
        </w:rPr>
        <w:t>Kosten für die &lt;strong&gt;Garten- und Grundstückspflege&lt;/strong&gt;&lt;/li&gt;</w:t>
      </w:r>
    </w:p>
    <w:p w14:paraId="28DF0C44" w14:textId="7D763498" w:rsidR="003E458F" w:rsidRDefault="003E458F" w:rsidP="00B06650">
      <w:pPr>
        <w:rPr>
          <w:rFonts w:ascii="Verdana" w:hAnsi="Verdana"/>
          <w:color w:val="333333"/>
          <w:sz w:val="17"/>
          <w:szCs w:val="17"/>
        </w:rPr>
      </w:pPr>
      <w:r>
        <w:rPr>
          <w:rFonts w:ascii="Verdana" w:hAnsi="Verdana"/>
          <w:color w:val="333333"/>
          <w:sz w:val="17"/>
          <w:szCs w:val="17"/>
        </w:rPr>
        <w:t>&lt;li&gt;Kosten für die &lt;strong&gt;Beleuchtung&lt;/strong&gt; (im Treppenhaus, im Keller sowie Außenbeleuchtungen)&lt;/li&gt;</w:t>
      </w:r>
      <w:r>
        <w:rPr>
          <w:rFonts w:ascii="Verdana" w:hAnsi="Verdana"/>
          <w:color w:val="333333"/>
          <w:sz w:val="17"/>
          <w:szCs w:val="17"/>
        </w:rPr>
        <w:br/>
        <w:t>&lt;li&gt;</w:t>
      </w:r>
      <w:r w:rsidR="001F4CF4">
        <w:rPr>
          <w:rFonts w:ascii="Verdana" w:hAnsi="Verdana"/>
          <w:color w:val="333333"/>
          <w:sz w:val="17"/>
          <w:szCs w:val="17"/>
        </w:rPr>
        <w:t>Kosten für die &lt;strong&gt;Schornsteinreinigung&lt;/strong&gt;&lt;/li&gt;</w:t>
      </w:r>
    </w:p>
    <w:p w14:paraId="3ACCB457" w14:textId="1B2D566B" w:rsidR="001F4CF4" w:rsidRDefault="001F4CF4" w:rsidP="00B06650">
      <w:pPr>
        <w:rPr>
          <w:rFonts w:ascii="Verdana" w:hAnsi="Verdana"/>
          <w:color w:val="333333"/>
          <w:sz w:val="17"/>
          <w:szCs w:val="17"/>
        </w:rPr>
      </w:pPr>
      <w:r>
        <w:rPr>
          <w:rFonts w:ascii="Verdana" w:hAnsi="Verdana"/>
          <w:color w:val="333333"/>
          <w:sz w:val="17"/>
          <w:szCs w:val="17"/>
        </w:rPr>
        <w:t xml:space="preserve">&lt;li&gt;Kosten für &lt;strong&gt;Versicherungen&lt;/strong&gt; (anteiliger Gebäudeversicherungsbetrag, Glasversicherung sowie </w:t>
      </w:r>
      <w:proofErr w:type="gramStart"/>
      <w:r>
        <w:rPr>
          <w:rFonts w:ascii="Verdana" w:hAnsi="Verdana"/>
          <w:color w:val="333333"/>
          <w:sz w:val="17"/>
          <w:szCs w:val="17"/>
        </w:rPr>
        <w:t>Haftpflichtversicherung)&lt;</w:t>
      </w:r>
      <w:proofErr w:type="gramEnd"/>
      <w:r>
        <w:rPr>
          <w:rFonts w:ascii="Verdana" w:hAnsi="Verdana"/>
          <w:color w:val="333333"/>
          <w:sz w:val="17"/>
          <w:szCs w:val="17"/>
        </w:rPr>
        <w:t>/li&gt;</w:t>
      </w:r>
    </w:p>
    <w:p w14:paraId="35590942" w14:textId="089EF95B" w:rsidR="001F4CF4" w:rsidRDefault="001F4CF4" w:rsidP="00B06650">
      <w:pPr>
        <w:rPr>
          <w:rFonts w:ascii="Verdana" w:hAnsi="Verdana"/>
          <w:color w:val="333333"/>
          <w:sz w:val="17"/>
          <w:szCs w:val="17"/>
        </w:rPr>
      </w:pPr>
      <w:r>
        <w:rPr>
          <w:rFonts w:ascii="Verdana" w:hAnsi="Verdana"/>
          <w:color w:val="333333"/>
          <w:sz w:val="17"/>
          <w:szCs w:val="17"/>
        </w:rPr>
        <w:t>&lt;li&gt;</w:t>
      </w:r>
      <w:r w:rsidR="00BC4341">
        <w:rPr>
          <w:rFonts w:ascii="Verdana" w:hAnsi="Verdana"/>
          <w:color w:val="333333"/>
          <w:sz w:val="17"/>
          <w:szCs w:val="17"/>
        </w:rPr>
        <w:t xml:space="preserve">&lt;strong&gt;Reparatur- und Instandhaltungskosten&lt;/strong&gt; (zum Beispiel von </w:t>
      </w:r>
      <w:proofErr w:type="gramStart"/>
      <w:r w:rsidR="00BC4341">
        <w:rPr>
          <w:rFonts w:ascii="Verdana" w:hAnsi="Verdana"/>
          <w:color w:val="333333"/>
          <w:sz w:val="17"/>
          <w:szCs w:val="17"/>
        </w:rPr>
        <w:t>Aufzügen)&lt;</w:t>
      </w:r>
      <w:proofErr w:type="gramEnd"/>
      <w:r w:rsidR="00BC4341">
        <w:rPr>
          <w:rFonts w:ascii="Verdana" w:hAnsi="Verdana"/>
          <w:color w:val="333333"/>
          <w:sz w:val="17"/>
          <w:szCs w:val="17"/>
        </w:rPr>
        <w:t>/li&gt;</w:t>
      </w:r>
    </w:p>
    <w:p w14:paraId="55D0C610" w14:textId="09493651" w:rsidR="00BC4341" w:rsidRDefault="00BC4341" w:rsidP="00B06650">
      <w:pPr>
        <w:rPr>
          <w:rFonts w:ascii="Verdana" w:hAnsi="Verdana"/>
          <w:color w:val="333333"/>
          <w:sz w:val="17"/>
          <w:szCs w:val="17"/>
        </w:rPr>
      </w:pPr>
      <w:r>
        <w:rPr>
          <w:rFonts w:ascii="Verdana" w:hAnsi="Verdana"/>
          <w:color w:val="333333"/>
          <w:sz w:val="17"/>
          <w:szCs w:val="17"/>
        </w:rPr>
        <w:t>&lt;li&gt;Kosten für den &lt;strong&gt;Hausmeister&lt;/strong&gt;&lt;/li&gt;</w:t>
      </w:r>
    </w:p>
    <w:p w14:paraId="58B58430" w14:textId="0FA862F3" w:rsidR="00BC4341" w:rsidRDefault="00BC4341" w:rsidP="00B06650">
      <w:pPr>
        <w:rPr>
          <w:rFonts w:ascii="Verdana" w:hAnsi="Verdana"/>
          <w:color w:val="333333"/>
          <w:sz w:val="17"/>
          <w:szCs w:val="17"/>
        </w:rPr>
      </w:pPr>
      <w:r>
        <w:rPr>
          <w:rFonts w:ascii="Verdana" w:hAnsi="Verdana"/>
          <w:color w:val="333333"/>
          <w:sz w:val="17"/>
          <w:szCs w:val="17"/>
        </w:rPr>
        <w:t>&lt;li&gt;Kosten für den &lt;strong&gt;Winterdienst&lt;/strong&gt;&lt;/li&gt;</w:t>
      </w:r>
    </w:p>
    <w:p w14:paraId="49E8BEA5" w14:textId="4F0D4940" w:rsidR="00BC4341" w:rsidRDefault="00BC4341" w:rsidP="00B06650">
      <w:pPr>
        <w:rPr>
          <w:rFonts w:ascii="Verdana" w:hAnsi="Verdana"/>
          <w:color w:val="333333"/>
          <w:sz w:val="17"/>
          <w:szCs w:val="17"/>
        </w:rPr>
      </w:pPr>
      <w:r>
        <w:rPr>
          <w:rFonts w:ascii="Verdana" w:hAnsi="Verdana"/>
          <w:color w:val="333333"/>
          <w:sz w:val="17"/>
          <w:szCs w:val="17"/>
        </w:rPr>
        <w:t>&lt;li&gt;</w:t>
      </w:r>
      <w:r w:rsidR="00485E90">
        <w:rPr>
          <w:rFonts w:ascii="Verdana" w:hAnsi="Verdana"/>
          <w:color w:val="333333"/>
          <w:sz w:val="17"/>
          <w:szCs w:val="17"/>
        </w:rPr>
        <w:t xml:space="preserve">Kosten für die &lt;strong&gt;Gemeinschaftsantenne&lt;/strong&gt; </w:t>
      </w:r>
      <w:r w:rsidR="00015971">
        <w:rPr>
          <w:rFonts w:ascii="Verdana" w:hAnsi="Verdana"/>
          <w:color w:val="333333"/>
          <w:sz w:val="17"/>
          <w:szCs w:val="17"/>
        </w:rPr>
        <w:t>oder &lt;strong&gt;Breitbandkabel&lt;/strong&gt;&lt;/li&gt;</w:t>
      </w:r>
    </w:p>
    <w:p w14:paraId="4BBFEB39" w14:textId="582BA231" w:rsidR="00015971" w:rsidRDefault="00015971" w:rsidP="00B06650">
      <w:pPr>
        <w:rPr>
          <w:rFonts w:ascii="Verdana" w:hAnsi="Verdana"/>
          <w:color w:val="333333"/>
          <w:sz w:val="17"/>
          <w:szCs w:val="17"/>
        </w:rPr>
      </w:pPr>
      <w:r>
        <w:rPr>
          <w:rFonts w:ascii="Verdana" w:hAnsi="Verdana"/>
          <w:color w:val="333333"/>
          <w:sz w:val="17"/>
          <w:szCs w:val="17"/>
        </w:rPr>
        <w:t>&lt;li&gt;Kosten für die &lt;strong&gt;Waschküche&lt;/strong&gt;</w:t>
      </w:r>
      <w:r w:rsidR="0019793D">
        <w:rPr>
          <w:rFonts w:ascii="Verdana" w:hAnsi="Verdana"/>
          <w:color w:val="333333"/>
          <w:sz w:val="17"/>
          <w:szCs w:val="17"/>
        </w:rPr>
        <w:t>&lt;/li&gt;</w:t>
      </w:r>
    </w:p>
    <w:p w14:paraId="4023291B" w14:textId="2DCA2A0B" w:rsidR="0019793D" w:rsidRDefault="0019793D" w:rsidP="00B06650">
      <w:pPr>
        <w:rPr>
          <w:rFonts w:ascii="Verdana" w:hAnsi="Verdana"/>
          <w:color w:val="333333"/>
          <w:sz w:val="17"/>
          <w:szCs w:val="17"/>
        </w:rPr>
      </w:pPr>
      <w:r>
        <w:rPr>
          <w:rFonts w:ascii="Verdana" w:hAnsi="Verdana"/>
          <w:color w:val="333333"/>
          <w:sz w:val="17"/>
          <w:szCs w:val="17"/>
        </w:rPr>
        <w:t>&lt;li&gt;sonstige &lt;strong&gt;Betriebskosten&lt;/strong&gt; im Rahmen von Vermietung&lt;/li&gt;</w:t>
      </w:r>
    </w:p>
    <w:p w14:paraId="3FBBBCB4" w14:textId="3C7CBFB2" w:rsidR="0019793D" w:rsidRDefault="0019793D" w:rsidP="00B06650">
      <w:pPr>
        <w:rPr>
          <w:rFonts w:ascii="Verdana" w:hAnsi="Verdana"/>
          <w:color w:val="333333"/>
          <w:sz w:val="17"/>
          <w:szCs w:val="17"/>
        </w:rPr>
      </w:pPr>
      <w:r>
        <w:rPr>
          <w:rFonts w:ascii="Verdana" w:hAnsi="Verdana"/>
          <w:color w:val="333333"/>
          <w:sz w:val="17"/>
          <w:szCs w:val="17"/>
        </w:rPr>
        <w:t>&lt;/</w:t>
      </w:r>
      <w:proofErr w:type="spellStart"/>
      <w:r>
        <w:rPr>
          <w:rFonts w:ascii="Verdana" w:hAnsi="Verdana"/>
          <w:color w:val="333333"/>
          <w:sz w:val="17"/>
          <w:szCs w:val="17"/>
        </w:rPr>
        <w:t>ul</w:t>
      </w:r>
      <w:proofErr w:type="spellEnd"/>
      <w:r>
        <w:rPr>
          <w:rFonts w:ascii="Verdana" w:hAnsi="Verdana"/>
          <w:color w:val="333333"/>
          <w:sz w:val="17"/>
          <w:szCs w:val="17"/>
        </w:rPr>
        <w:t>&gt;</w:t>
      </w:r>
    </w:p>
    <w:p w14:paraId="18D2EAEE" w14:textId="6E8B6913" w:rsidR="0019793D" w:rsidRDefault="0019793D" w:rsidP="00B06650">
      <w:pPr>
        <w:rPr>
          <w:rFonts w:ascii="Verdana" w:hAnsi="Verdana"/>
          <w:color w:val="333333"/>
          <w:sz w:val="17"/>
          <w:szCs w:val="17"/>
        </w:rPr>
      </w:pPr>
    </w:p>
    <w:p w14:paraId="754AFC14" w14:textId="715D2A7A" w:rsidR="0019793D" w:rsidRDefault="0019793D" w:rsidP="00B06650">
      <w:pPr>
        <w:rPr>
          <w:rFonts w:ascii="Verdana" w:hAnsi="Verdana"/>
          <w:color w:val="333333"/>
          <w:sz w:val="17"/>
          <w:szCs w:val="17"/>
        </w:rPr>
      </w:pPr>
      <w:r>
        <w:rPr>
          <w:rFonts w:ascii="Verdana" w:hAnsi="Verdana"/>
          <w:color w:val="333333"/>
          <w:sz w:val="17"/>
          <w:szCs w:val="17"/>
        </w:rPr>
        <w:t>&lt;p&gt;</w:t>
      </w:r>
      <w:r w:rsidR="00135BBF">
        <w:rPr>
          <w:rFonts w:ascii="Verdana" w:hAnsi="Verdana"/>
          <w:color w:val="333333"/>
          <w:sz w:val="17"/>
          <w:szCs w:val="17"/>
        </w:rPr>
        <w:t>Gemäß der am &lt;strong&gt;01.01.2004&lt;/strong&gt; in Kraft getretenen &lt;strong&gt;Betriebskostenverordnung&lt;/strong&gt; (kurz: &lt;strong&gt;BetrKV&lt;/strong&gt;) handelt es sich bei sämtlichen, in Verbindung mit der Nutzung von &lt;strong&gt;Wohnraum&lt;/strong&gt; entstehenden Kosten um die sogenannten &lt;strong&gt;Betriebskosten&lt;/strong&gt;.</w:t>
      </w:r>
      <w:r w:rsidR="002628E4">
        <w:rPr>
          <w:rFonts w:ascii="Verdana" w:hAnsi="Verdana"/>
          <w:color w:val="333333"/>
          <w:sz w:val="17"/>
          <w:szCs w:val="17"/>
        </w:rPr>
        <w:t xml:space="preserve"> Insbesondere der &lt;strong&gt;§ 556 BGB&lt;/strong&gt; regelt die genaue Definition von Betriebskosten, die zwischen beiden &lt;strong&gt;Mietvertragsparteien&lt;/strong&gt; überhaupt vereinbart werden können.&lt;/p&gt;</w:t>
      </w:r>
    </w:p>
    <w:p w14:paraId="1E338DF9" w14:textId="3ADA427A" w:rsidR="002628E4" w:rsidRDefault="002628E4" w:rsidP="00B06650">
      <w:pPr>
        <w:rPr>
          <w:rFonts w:ascii="Verdana" w:hAnsi="Verdana"/>
          <w:color w:val="333333"/>
          <w:sz w:val="17"/>
          <w:szCs w:val="17"/>
        </w:rPr>
      </w:pPr>
    </w:p>
    <w:p w14:paraId="3124026B" w14:textId="46A80654" w:rsidR="00A564EF" w:rsidRDefault="002628E4" w:rsidP="00B06650">
      <w:pPr>
        <w:rPr>
          <w:rFonts w:ascii="Verdana" w:hAnsi="Verdana"/>
          <w:color w:val="333333"/>
          <w:sz w:val="17"/>
          <w:szCs w:val="17"/>
        </w:rPr>
      </w:pPr>
      <w:r>
        <w:rPr>
          <w:rFonts w:ascii="Verdana" w:hAnsi="Verdana"/>
          <w:color w:val="333333"/>
          <w:sz w:val="17"/>
          <w:szCs w:val="17"/>
        </w:rPr>
        <w:t>&lt;h2&gt;</w:t>
      </w:r>
      <w:r w:rsidR="00A564EF">
        <w:rPr>
          <w:rFonts w:ascii="Verdana" w:hAnsi="Verdana"/>
          <w:color w:val="333333"/>
          <w:sz w:val="17"/>
          <w:szCs w:val="17"/>
        </w:rPr>
        <w:t>Verschiedene &lt;strong&gt;Berechnungsverfahren&lt;/strong&gt; bei der Erstellung einer &lt;strong&gt;Nebenkostenabrechnung&lt;/strong&gt;&lt;/h2&gt;</w:t>
      </w:r>
    </w:p>
    <w:p w14:paraId="0BAD1A55" w14:textId="0AD7DB3D" w:rsidR="00A564EF" w:rsidRDefault="00A564EF" w:rsidP="00B06650">
      <w:pPr>
        <w:rPr>
          <w:rFonts w:ascii="Verdana" w:hAnsi="Verdana"/>
          <w:color w:val="333333"/>
          <w:sz w:val="17"/>
          <w:szCs w:val="17"/>
        </w:rPr>
      </w:pPr>
    </w:p>
    <w:p w14:paraId="1AAF54F8" w14:textId="4928A821" w:rsidR="00F50073" w:rsidRDefault="00A564EF" w:rsidP="002263D8">
      <w:pPr>
        <w:rPr>
          <w:rFonts w:ascii="Verdana" w:hAnsi="Verdana"/>
          <w:color w:val="333333"/>
          <w:sz w:val="17"/>
          <w:szCs w:val="17"/>
        </w:rPr>
      </w:pPr>
      <w:r>
        <w:rPr>
          <w:rFonts w:ascii="Verdana" w:hAnsi="Verdana"/>
          <w:color w:val="333333"/>
          <w:sz w:val="17"/>
          <w:szCs w:val="17"/>
        </w:rPr>
        <w:t>&lt;p&gt;</w:t>
      </w:r>
      <w:r w:rsidR="009C221E">
        <w:rPr>
          <w:rFonts w:ascii="Verdana" w:hAnsi="Verdana"/>
          <w:color w:val="333333"/>
          <w:sz w:val="17"/>
          <w:szCs w:val="17"/>
        </w:rPr>
        <w:t xml:space="preserve">Im Rahmen der &lt;strong&gt;Nebenkostenabrechnung&lt;/strong&gt; wird oft von sogenannten &lt;strong&gt;Verteilerschlüsseln&lt;/strong&gt; </w:t>
      </w:r>
      <w:r w:rsidR="00F50073">
        <w:rPr>
          <w:rFonts w:ascii="Verdana" w:hAnsi="Verdana"/>
          <w:color w:val="333333"/>
          <w:sz w:val="17"/>
          <w:szCs w:val="17"/>
        </w:rPr>
        <w:t xml:space="preserve">(oder auch &lt;strong&gt;Umlageschlüssel&lt;/strong&gt;) </w:t>
      </w:r>
      <w:r w:rsidR="009C221E">
        <w:rPr>
          <w:rFonts w:ascii="Verdana" w:hAnsi="Verdana"/>
          <w:color w:val="333333"/>
          <w:sz w:val="17"/>
          <w:szCs w:val="17"/>
        </w:rPr>
        <w:t>gesprochen, nachdem die hausspezifischen Wohnnebenkosten auf die einzelnen &lt;strong&gt;Mietparteien&lt;/strong&gt; aufgeteilt werden können.</w:t>
      </w:r>
      <w:r w:rsidR="00F50073">
        <w:rPr>
          <w:rFonts w:ascii="Verdana" w:hAnsi="Verdana"/>
          <w:color w:val="333333"/>
          <w:sz w:val="17"/>
          <w:szCs w:val="17"/>
        </w:rPr>
        <w:t xml:space="preserve"> Grundsätzlich stehen Vermietern hierfür &lt;strong&gt;4 unterschiedliche Umlageverfahren&lt;/strong&gt; zur Verfügung: anhand des tatsächlichen &lt;strong&gt;Verbrauchs&lt;/strong&gt;, anhand der &lt;strong&gt;Wohnfläche&lt;/strong&gt;, anhand der &lt;strong&gt;Anzahl der im Haushalt lebenden Personen&lt;/strong&gt; sowie anhand der jeweiligen &lt;strong&gt;Wohneinheit&lt;/strong&gt;. Nicht immer muss eine komplette Nebenkostenabrechnung nur nach einem Verteilungsschlüssel berechnet werden – oftmals werden auch innerhalb einer Nebenkostenabrechnung mehrere Schlüssel angewandt, was durchaus zulässig ist.</w:t>
      </w:r>
      <w:r w:rsidR="0044430D">
        <w:rPr>
          <w:rFonts w:ascii="Verdana" w:hAnsi="Verdana"/>
          <w:color w:val="333333"/>
          <w:sz w:val="17"/>
          <w:szCs w:val="17"/>
        </w:rPr>
        <w:t xml:space="preserve"> </w:t>
      </w:r>
      <w:r w:rsidR="00F50073">
        <w:rPr>
          <w:rFonts w:ascii="Verdana" w:hAnsi="Verdana"/>
          <w:color w:val="333333"/>
          <w:sz w:val="17"/>
          <w:szCs w:val="17"/>
        </w:rPr>
        <w:t>&lt;p&gt;Bei der ersten Variante, dem Verteilerschlüssel nach &lt;strong&gt;Verbrauch&lt;/strong&gt;</w:t>
      </w:r>
      <w:r w:rsidR="0044430D">
        <w:rPr>
          <w:rFonts w:ascii="Verdana" w:hAnsi="Verdana"/>
          <w:color w:val="333333"/>
          <w:sz w:val="17"/>
          <w:szCs w:val="17"/>
        </w:rPr>
        <w:t xml:space="preserve"> wird nach &lt;strong&gt;verbrauchsabhängigen Betriebskosten&lt;/strong&gt; aufgeteilt. Hierbei handelt es sich um Kosten, die genau auf die jeweilige Mietpartei nachverfolgt werden kann (zum Beispiel &lt;strong&gt;Kaltwasserkosten&lt;/strong&gt; anhand des Wasserzählers in der entsprechenden Wohnung)</w:t>
      </w:r>
      <w:r w:rsidR="000B35C4">
        <w:rPr>
          <w:rFonts w:ascii="Verdana" w:hAnsi="Verdana"/>
          <w:color w:val="333333"/>
          <w:sz w:val="17"/>
          <w:szCs w:val="17"/>
        </w:rPr>
        <w:t>. Grundsätzlich handelt es sich hier um sämtliche Kosten, die &lt;strong&gt;messbar&lt;/strong&gt; und verbrauchsabhängig genau zugewiesen werden können.</w:t>
      </w:r>
      <w:r w:rsidR="003A5004">
        <w:rPr>
          <w:rFonts w:ascii="Verdana" w:hAnsi="Verdana"/>
          <w:color w:val="333333"/>
          <w:sz w:val="17"/>
          <w:szCs w:val="17"/>
        </w:rPr>
        <w:t xml:space="preserve"> Bei der zweiten Variante wird der Verteilerschlüssel anhand der &lt;strong&gt;Wohnfläche&lt;/strong&gt; erstellt.</w:t>
      </w:r>
      <w:r w:rsidR="00575AA5">
        <w:rPr>
          <w:rFonts w:ascii="Verdana" w:hAnsi="Verdana"/>
          <w:color w:val="333333"/>
          <w:sz w:val="17"/>
          <w:szCs w:val="17"/>
        </w:rPr>
        <w:t xml:space="preserve"> Anwendet werden kann dieser Umlageschlüssel auf sämtliche &lt;strong&gt;Kaltnebenkosten&lt;/strong&gt;, die auf die </w:t>
      </w:r>
      <w:r w:rsidR="00575AA5">
        <w:rPr>
          <w:rFonts w:ascii="Verdana" w:hAnsi="Verdana"/>
          <w:color w:val="333333"/>
          <w:sz w:val="17"/>
          <w:szCs w:val="17"/>
        </w:rPr>
        <w:lastRenderedPageBreak/>
        <w:t xml:space="preserve">Wohnfläche der einzelnen Mietparteien im Verhältnis zur Gesamtmietfläche heruntergebrochen werden. Hierunter fallen zum Beispiel Kostenblöcke wie &lt;strong&gt;Kosten für die Beleuchtung&lt;/strong&gt; (im Treppenhaus, Außenanlagen) sowie </w:t>
      </w:r>
      <w:r w:rsidR="00AD3512">
        <w:rPr>
          <w:rFonts w:ascii="Verdana" w:hAnsi="Verdana"/>
          <w:color w:val="333333"/>
          <w:sz w:val="17"/>
          <w:szCs w:val="17"/>
        </w:rPr>
        <w:t xml:space="preserve">Kosten für den &lt;strong&gt;Hausmeister&lt;/strong&gt;) und auch Kosten für den &lt;strong&gt;Schornsteinfeger&lt;/strong&gt;. </w:t>
      </w:r>
      <w:r w:rsidR="004075BD">
        <w:rPr>
          <w:rFonts w:ascii="Verdana" w:hAnsi="Verdana"/>
          <w:color w:val="333333"/>
          <w:sz w:val="17"/>
          <w:szCs w:val="17"/>
        </w:rPr>
        <w:t xml:space="preserve">Eine dritte Variante stellt die Verteilung nach der &lt;strong&gt;Personenanzahl&lt;/strong&gt; der in der jeweiligen Wohneinheit lebenden Mieter dar. </w:t>
      </w:r>
      <w:r w:rsidR="00565CBD">
        <w:rPr>
          <w:rFonts w:ascii="Verdana" w:hAnsi="Verdana"/>
          <w:color w:val="333333"/>
          <w:sz w:val="17"/>
          <w:szCs w:val="17"/>
        </w:rPr>
        <w:t xml:space="preserve">Auch dieser Verteilungsschlüssel darf nur bei den besagten &lt;strong&gt;Kaltnebenkosten&lt;/strong&gt; zum Einsatz kommen. </w:t>
      </w:r>
      <w:r w:rsidR="00A51363">
        <w:rPr>
          <w:rFonts w:ascii="Verdana" w:hAnsi="Verdana"/>
          <w:color w:val="333333"/>
          <w:sz w:val="17"/>
          <w:szCs w:val="17"/>
        </w:rPr>
        <w:t xml:space="preserve">Prinzipiell müssen so also Mietparteien mit mehr Bewohnern im Haushalt verhältnismäßig mehr Kaltnebenkosten zahlen, als beispielsweise Single-Haushalte. </w:t>
      </w:r>
      <w:r w:rsidR="002B22DD">
        <w:rPr>
          <w:rFonts w:ascii="Verdana" w:hAnsi="Verdana"/>
          <w:color w:val="333333"/>
          <w:sz w:val="17"/>
          <w:szCs w:val="17"/>
        </w:rPr>
        <w:t>Die vierte Variante stellt der Verteilungsschlüssel nach &lt;strong&gt;Wohneinheit&lt;/strong&gt; dar.</w:t>
      </w:r>
      <w:r w:rsidR="004E5BBE">
        <w:rPr>
          <w:rFonts w:ascii="Verdana" w:hAnsi="Verdana"/>
          <w:color w:val="333333"/>
          <w:sz w:val="17"/>
          <w:szCs w:val="17"/>
        </w:rPr>
        <w:t xml:space="preserve"> Hier dürfen sämtliche Kaltnebenkosten anteilig gleich auf die einzelnen Mietparteien verteilt werden, ohne dass hier anhand der Quadratmeterzahl, der im Haushalt lebenden Personen oder des Verbrauchs unterschieden wird. Sind im betreffenden Haus</w:t>
      </w:r>
      <w:r w:rsidR="002B22DD">
        <w:rPr>
          <w:rFonts w:ascii="Verdana" w:hAnsi="Verdana"/>
          <w:color w:val="333333"/>
          <w:sz w:val="17"/>
          <w:szCs w:val="17"/>
        </w:rPr>
        <w:t xml:space="preserve"> </w:t>
      </w:r>
      <w:r w:rsidR="004E5BBE">
        <w:rPr>
          <w:rFonts w:ascii="Verdana" w:hAnsi="Verdana"/>
          <w:color w:val="333333"/>
          <w:sz w:val="17"/>
          <w:szCs w:val="17"/>
        </w:rPr>
        <w:t>also beispielsweise vier Wohnungen vorhanden, müssen alle Mietparteien ein Viertel der entstehenden Kaltnebenkosten tragen.</w:t>
      </w:r>
      <w:r w:rsidR="00CA70B4">
        <w:rPr>
          <w:rFonts w:ascii="Verdana" w:hAnsi="Verdana"/>
          <w:color w:val="333333"/>
          <w:sz w:val="17"/>
          <w:szCs w:val="17"/>
        </w:rPr>
        <w:t xml:space="preserve"> Zu beachten gibt es in puncto &lt;strong&gt;Umlageschlüssel&lt;/strong&gt; aber auch noch zahlreiche &lt;strong&gt;Sonderfälle&lt;/strong&gt; wie zum Beispiel die Umlage nach &lt;strong&gt;billigem Ermessen&lt;/strong&gt;. </w:t>
      </w:r>
      <w:r w:rsidR="00274AEB">
        <w:rPr>
          <w:rFonts w:ascii="Verdana" w:hAnsi="Verdana"/>
          <w:color w:val="333333"/>
          <w:sz w:val="17"/>
          <w:szCs w:val="17"/>
        </w:rPr>
        <w:t>So können die Wohnnebenkosten vom Vermieter innerhalb der &lt;strong&gt;ersten Abrechnungsperiode&lt;/strong&gt; auch mietvertraglich nach billigem Ermessen festgelegt werden – nach Ablauf dieser &lt;strong&gt;Frist&lt;/strong&gt; muss sich dieser jedoch für die bereits genannten Verteilerschlüssel entscheiden.</w:t>
      </w:r>
      <w:r w:rsidR="006F2873">
        <w:rPr>
          <w:rFonts w:ascii="Verdana" w:hAnsi="Verdana"/>
          <w:color w:val="333333"/>
          <w:sz w:val="17"/>
          <w:szCs w:val="17"/>
        </w:rPr>
        <w:t>&lt;/p&gt;</w:t>
      </w:r>
    </w:p>
    <w:p w14:paraId="37C6D16F" w14:textId="615D58D4" w:rsidR="004F0259" w:rsidRDefault="004F0259" w:rsidP="002263D8">
      <w:pPr>
        <w:rPr>
          <w:rFonts w:ascii="Verdana" w:hAnsi="Verdana"/>
          <w:color w:val="333333"/>
          <w:sz w:val="17"/>
          <w:szCs w:val="17"/>
        </w:rPr>
      </w:pPr>
    </w:p>
    <w:p w14:paraId="55259E1F" w14:textId="4CC66FD6" w:rsidR="004F0259" w:rsidRDefault="004F0259" w:rsidP="002263D8">
      <w:pPr>
        <w:rPr>
          <w:rFonts w:ascii="Verdana" w:hAnsi="Verdana"/>
          <w:color w:val="333333"/>
          <w:sz w:val="17"/>
          <w:szCs w:val="17"/>
        </w:rPr>
      </w:pPr>
      <w:r>
        <w:rPr>
          <w:rFonts w:ascii="Verdana" w:hAnsi="Verdana"/>
          <w:color w:val="333333"/>
          <w:sz w:val="17"/>
          <w:szCs w:val="17"/>
        </w:rPr>
        <w:t>&lt;h2&gt;Unzulässige Posten in einer &lt;strong&gt;Nebenkosten&lt;/strong&gt;</w:t>
      </w:r>
      <w:proofErr w:type="spellStart"/>
      <w:r>
        <w:rPr>
          <w:rFonts w:ascii="Verdana" w:hAnsi="Verdana"/>
          <w:color w:val="333333"/>
          <w:sz w:val="17"/>
          <w:szCs w:val="17"/>
        </w:rPr>
        <w:t>abrechnung</w:t>
      </w:r>
      <w:proofErr w:type="spellEnd"/>
      <w:r>
        <w:rPr>
          <w:rFonts w:ascii="Verdana" w:hAnsi="Verdana"/>
          <w:color w:val="333333"/>
          <w:sz w:val="17"/>
          <w:szCs w:val="17"/>
        </w:rPr>
        <w:t>&lt;/h2&gt;</w:t>
      </w:r>
    </w:p>
    <w:p w14:paraId="73BD4060" w14:textId="3E5BA8B3" w:rsidR="004F0259" w:rsidRDefault="004F0259" w:rsidP="002263D8">
      <w:pPr>
        <w:rPr>
          <w:rFonts w:ascii="Verdana" w:hAnsi="Verdana"/>
          <w:color w:val="333333"/>
          <w:sz w:val="17"/>
          <w:szCs w:val="17"/>
        </w:rPr>
      </w:pPr>
    </w:p>
    <w:p w14:paraId="5D639E63" w14:textId="44E85256" w:rsidR="004F0259" w:rsidRDefault="004F0259" w:rsidP="002263D8">
      <w:pPr>
        <w:rPr>
          <w:rFonts w:ascii="Verdana" w:hAnsi="Verdana"/>
          <w:color w:val="333333"/>
          <w:sz w:val="17"/>
          <w:szCs w:val="17"/>
        </w:rPr>
      </w:pPr>
      <w:r>
        <w:rPr>
          <w:rFonts w:ascii="Verdana" w:hAnsi="Verdana"/>
          <w:color w:val="333333"/>
          <w:sz w:val="17"/>
          <w:szCs w:val="17"/>
        </w:rPr>
        <w:t>&lt;p&gt;</w:t>
      </w:r>
      <w:r w:rsidR="00884E8F">
        <w:rPr>
          <w:rFonts w:ascii="Verdana" w:hAnsi="Verdana"/>
          <w:color w:val="333333"/>
          <w:sz w:val="17"/>
          <w:szCs w:val="17"/>
        </w:rPr>
        <w:t>Um die zulässigen &lt;strong&gt;Betriebskosten&lt;/strong&gt; und &lt;strong&gt;Kaltnebenkosten&lt;/strong&gt; im Rahmen einer Mietnebenkostenabrechnung zu wissen ist jedoch mindestens genauso hilfreich, wie um das Wissen um die im Umkehrschluss &lt;strong&gt;unzulässigen Mietnebenkosten&lt;/strong&gt;. Folgende Kosten können daher nicht auf die Mietparteien umgewälzt werden:&lt;/p&gt;</w:t>
      </w:r>
    </w:p>
    <w:p w14:paraId="1FAB81FD" w14:textId="11A68B19" w:rsidR="00884E8F" w:rsidRDefault="00884E8F" w:rsidP="002263D8">
      <w:pPr>
        <w:rPr>
          <w:rFonts w:ascii="Verdana" w:hAnsi="Verdana"/>
          <w:color w:val="333333"/>
          <w:sz w:val="17"/>
          <w:szCs w:val="17"/>
        </w:rPr>
      </w:pPr>
    </w:p>
    <w:p w14:paraId="3D32FCCC" w14:textId="5907CE5B" w:rsidR="00884E8F" w:rsidRDefault="00884E8F" w:rsidP="002263D8">
      <w:pPr>
        <w:rPr>
          <w:rFonts w:ascii="Verdana" w:hAnsi="Verdana"/>
          <w:color w:val="333333"/>
          <w:sz w:val="17"/>
          <w:szCs w:val="17"/>
        </w:rPr>
      </w:pPr>
      <w:r>
        <w:rPr>
          <w:rFonts w:ascii="Verdana" w:hAnsi="Verdana"/>
          <w:color w:val="333333"/>
          <w:sz w:val="17"/>
          <w:szCs w:val="17"/>
        </w:rPr>
        <w:t>&lt;</w:t>
      </w:r>
      <w:proofErr w:type="spellStart"/>
      <w:r>
        <w:rPr>
          <w:rFonts w:ascii="Verdana" w:hAnsi="Verdana"/>
          <w:color w:val="333333"/>
          <w:sz w:val="17"/>
          <w:szCs w:val="17"/>
        </w:rPr>
        <w:t>ul</w:t>
      </w:r>
      <w:proofErr w:type="spellEnd"/>
      <w:r>
        <w:rPr>
          <w:rFonts w:ascii="Verdana" w:hAnsi="Verdana"/>
          <w:color w:val="333333"/>
          <w:sz w:val="17"/>
          <w:szCs w:val="17"/>
        </w:rPr>
        <w:t>&gt;</w:t>
      </w:r>
    </w:p>
    <w:p w14:paraId="1B846662" w14:textId="6C8FFB7A" w:rsidR="00884E8F" w:rsidRDefault="00884E8F" w:rsidP="002263D8">
      <w:pPr>
        <w:rPr>
          <w:rFonts w:ascii="Verdana" w:hAnsi="Verdana"/>
          <w:color w:val="333333"/>
          <w:sz w:val="17"/>
          <w:szCs w:val="17"/>
        </w:rPr>
      </w:pPr>
      <w:r>
        <w:rPr>
          <w:rFonts w:ascii="Verdana" w:hAnsi="Verdana"/>
          <w:color w:val="333333"/>
          <w:sz w:val="17"/>
          <w:szCs w:val="17"/>
        </w:rPr>
        <w:t>&lt;li&gt;&lt;strong&gt;Kontogebühren&lt;/strong&gt; für das Mietkonto&lt;/li&gt;</w:t>
      </w:r>
    </w:p>
    <w:p w14:paraId="6AAF7B7E" w14:textId="087D7A56" w:rsidR="00884E8F" w:rsidRDefault="00884E8F" w:rsidP="002263D8">
      <w:pPr>
        <w:rPr>
          <w:rFonts w:ascii="Verdana" w:hAnsi="Verdana"/>
          <w:color w:val="333333"/>
          <w:sz w:val="17"/>
          <w:szCs w:val="17"/>
        </w:rPr>
      </w:pPr>
      <w:r>
        <w:rPr>
          <w:rFonts w:ascii="Verdana" w:hAnsi="Verdana"/>
          <w:color w:val="333333"/>
          <w:sz w:val="17"/>
          <w:szCs w:val="17"/>
        </w:rPr>
        <w:t>&lt;li&gt;die Bildung von &lt;strong&gt;Instandhaltungsrücklagen&lt;/strong&gt;&lt;/li&gt;</w:t>
      </w:r>
    </w:p>
    <w:p w14:paraId="50CAEAE4" w14:textId="0A33049D" w:rsidR="00884E8F" w:rsidRDefault="00884E8F" w:rsidP="002263D8">
      <w:pPr>
        <w:rPr>
          <w:rFonts w:ascii="Verdana" w:hAnsi="Verdana"/>
          <w:color w:val="333333"/>
          <w:sz w:val="17"/>
          <w:szCs w:val="17"/>
        </w:rPr>
      </w:pPr>
      <w:r>
        <w:rPr>
          <w:rFonts w:ascii="Verdana" w:hAnsi="Verdana"/>
          <w:color w:val="333333"/>
          <w:sz w:val="17"/>
          <w:szCs w:val="17"/>
        </w:rPr>
        <w:t>&lt;li&gt;</w:t>
      </w:r>
      <w:r w:rsidR="007F2D2D">
        <w:rPr>
          <w:rFonts w:ascii="Verdana" w:hAnsi="Verdana"/>
          <w:color w:val="333333"/>
          <w:sz w:val="17"/>
          <w:szCs w:val="17"/>
        </w:rPr>
        <w:t>Beitragskosten zum &lt;strong&gt;Vermieterverein&lt;/strong&gt;&lt;/li&gt;</w:t>
      </w:r>
      <w:r w:rsidR="007F2D2D">
        <w:rPr>
          <w:rFonts w:ascii="Verdana" w:hAnsi="Verdana"/>
          <w:color w:val="333333"/>
          <w:sz w:val="17"/>
          <w:szCs w:val="17"/>
        </w:rPr>
        <w:br/>
        <w:t>&lt;li&gt;&lt;strong&gt;Erbbauzinsen&lt;/strong&gt;&lt;/li&gt;</w:t>
      </w:r>
    </w:p>
    <w:p w14:paraId="6244B7A6" w14:textId="5232740D" w:rsidR="007F2D2D" w:rsidRDefault="007F2D2D" w:rsidP="002263D8">
      <w:pPr>
        <w:rPr>
          <w:rFonts w:ascii="Verdana" w:hAnsi="Verdana"/>
          <w:color w:val="333333"/>
          <w:sz w:val="17"/>
          <w:szCs w:val="17"/>
        </w:rPr>
      </w:pPr>
      <w:r>
        <w:rPr>
          <w:rFonts w:ascii="Verdana" w:hAnsi="Verdana"/>
          <w:color w:val="333333"/>
          <w:sz w:val="17"/>
          <w:szCs w:val="17"/>
        </w:rPr>
        <w:t>&lt;li&gt;Kosten für eine &lt;strong&gt;Fassadenreinigung&lt;/strong&gt;&lt;/li&gt;</w:t>
      </w:r>
    </w:p>
    <w:p w14:paraId="749AEEFC" w14:textId="60A22576" w:rsidR="007F2D2D" w:rsidRDefault="007F2D2D" w:rsidP="002263D8">
      <w:pPr>
        <w:rPr>
          <w:rFonts w:ascii="Verdana" w:hAnsi="Verdana"/>
          <w:color w:val="333333"/>
          <w:sz w:val="17"/>
          <w:szCs w:val="17"/>
        </w:rPr>
      </w:pPr>
      <w:r>
        <w:rPr>
          <w:rFonts w:ascii="Verdana" w:hAnsi="Verdana"/>
          <w:color w:val="333333"/>
          <w:sz w:val="17"/>
          <w:szCs w:val="17"/>
        </w:rPr>
        <w:t>&lt;li&gt;&lt;strong&gt;Mehrwertsteuerbeträge&lt;/strong&gt; auf die Nebenkostenabrechnung&lt;/li&gt;</w:t>
      </w:r>
    </w:p>
    <w:p w14:paraId="4783FF40" w14:textId="7C6CA713" w:rsidR="007F2D2D" w:rsidRDefault="007F2D2D" w:rsidP="002263D8">
      <w:pPr>
        <w:rPr>
          <w:rFonts w:ascii="Verdana" w:hAnsi="Verdana"/>
          <w:color w:val="333333"/>
          <w:sz w:val="17"/>
          <w:szCs w:val="17"/>
        </w:rPr>
      </w:pPr>
      <w:r>
        <w:rPr>
          <w:rFonts w:ascii="Verdana" w:hAnsi="Verdana"/>
          <w:color w:val="333333"/>
          <w:sz w:val="17"/>
          <w:szCs w:val="17"/>
        </w:rPr>
        <w:t>&lt;li&gt;</w:t>
      </w:r>
      <w:r w:rsidR="00D90882">
        <w:rPr>
          <w:rFonts w:ascii="Verdana" w:hAnsi="Verdana"/>
          <w:color w:val="333333"/>
          <w:sz w:val="17"/>
          <w:szCs w:val="17"/>
        </w:rPr>
        <w:t>&lt;strong&gt;Kreditzinsen&lt;/strong&gt; für den Kauf von Betriebsstoffen&lt;/li&gt;</w:t>
      </w:r>
    </w:p>
    <w:p w14:paraId="6F528EE4" w14:textId="6E90E019" w:rsidR="00D90882" w:rsidRDefault="00D90882" w:rsidP="002263D8">
      <w:pPr>
        <w:rPr>
          <w:rFonts w:ascii="Verdana" w:hAnsi="Verdana"/>
          <w:color w:val="333333"/>
          <w:sz w:val="17"/>
          <w:szCs w:val="17"/>
        </w:rPr>
      </w:pPr>
      <w:r>
        <w:rPr>
          <w:rFonts w:ascii="Verdana" w:hAnsi="Verdana"/>
          <w:color w:val="333333"/>
          <w:sz w:val="17"/>
          <w:szCs w:val="17"/>
        </w:rPr>
        <w:t>&lt;/ul&gt;</w:t>
      </w:r>
      <w:bookmarkStart w:id="0" w:name="_GoBack"/>
      <w:bookmarkEnd w:id="0"/>
    </w:p>
    <w:p w14:paraId="4B369936" w14:textId="08A090F3" w:rsidR="00884E8F" w:rsidRDefault="00884E8F" w:rsidP="002263D8">
      <w:pPr>
        <w:rPr>
          <w:rFonts w:ascii="Verdana" w:hAnsi="Verdana"/>
          <w:color w:val="333333"/>
          <w:sz w:val="17"/>
          <w:szCs w:val="17"/>
        </w:rPr>
      </w:pPr>
    </w:p>
    <w:p w14:paraId="0B67F10D" w14:textId="22E8950E" w:rsidR="00884E8F" w:rsidRDefault="00884E8F" w:rsidP="00884E8F">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br/>
      </w:r>
      <w:r>
        <w:rPr>
          <w:rFonts w:ascii="Helvetica" w:hAnsi="Helvetica" w:cs="Helvetica"/>
          <w:color w:val="333333"/>
          <w:sz w:val="21"/>
          <w:szCs w:val="21"/>
        </w:rPr>
        <w:br/>
        <w:t>- Kreditzinsen für Heizölkauf.</w:t>
      </w:r>
    </w:p>
    <w:p w14:paraId="12E57613" w14:textId="77777777" w:rsidR="00884E8F" w:rsidRDefault="00884E8F" w:rsidP="00884E8F">
      <w:pPr>
        <w:jc w:val="both"/>
        <w:rPr>
          <w:rFonts w:ascii="Verdana" w:hAnsi="Verdana"/>
          <w:color w:val="333333"/>
          <w:sz w:val="17"/>
          <w:szCs w:val="17"/>
        </w:rPr>
      </w:pPr>
    </w:p>
    <w:p w14:paraId="12A0A048" w14:textId="37319684" w:rsidR="009C221E" w:rsidRDefault="009C221E" w:rsidP="00B06650">
      <w:pPr>
        <w:rPr>
          <w:rFonts w:ascii="Verdana" w:hAnsi="Verdana"/>
          <w:color w:val="333333"/>
          <w:sz w:val="17"/>
          <w:szCs w:val="17"/>
        </w:rPr>
      </w:pPr>
    </w:p>
    <w:p w14:paraId="016ABB94" w14:textId="77777777" w:rsidR="009C221E" w:rsidRDefault="009C221E" w:rsidP="009C221E">
      <w:pPr>
        <w:pStyle w:val="berschrift2"/>
        <w:shd w:val="clear" w:color="auto" w:fill="FFFFFF"/>
        <w:spacing w:before="0" w:after="96"/>
        <w:textAlignment w:val="baseline"/>
        <w:rPr>
          <w:rFonts w:ascii="Arial" w:hAnsi="Arial" w:cs="Arial"/>
          <w:color w:val="333333"/>
          <w:sz w:val="43"/>
          <w:szCs w:val="43"/>
        </w:rPr>
      </w:pPr>
      <w:r>
        <w:rPr>
          <w:rFonts w:ascii="Arial" w:hAnsi="Arial" w:cs="Arial"/>
          <w:b/>
          <w:bCs/>
          <w:color w:val="333333"/>
          <w:sz w:val="43"/>
          <w:szCs w:val="43"/>
        </w:rPr>
        <w:t>Sonderfall im Mietvertrag: Umlage nach „billigem Ermessen“</w:t>
      </w:r>
    </w:p>
    <w:p w14:paraId="76AAD21D" w14:textId="77777777" w:rsidR="009C221E" w:rsidRDefault="009C221E" w:rsidP="009C221E">
      <w:pPr>
        <w:pStyle w:val="StandardWeb"/>
        <w:shd w:val="clear" w:color="auto" w:fill="FFFFFF"/>
        <w:spacing w:before="0" w:beforeAutospacing="0" w:after="0" w:afterAutospacing="0" w:line="432" w:lineRule="atLeast"/>
        <w:textAlignment w:val="baseline"/>
        <w:rPr>
          <w:rFonts w:ascii="Arial" w:hAnsi="Arial" w:cs="Arial"/>
          <w:color w:val="333333"/>
          <w:sz w:val="21"/>
          <w:szCs w:val="21"/>
        </w:rPr>
      </w:pPr>
      <w:r>
        <w:rPr>
          <w:rFonts w:ascii="Arial" w:hAnsi="Arial" w:cs="Arial"/>
          <w:color w:val="333333"/>
          <w:sz w:val="21"/>
          <w:szCs w:val="21"/>
        </w:rPr>
        <w:t xml:space="preserve">Der Vermieter muss sich nicht sofort auf einen Verteilerschlüssel festlegen, er kann auch in den Mietvertrag schreiben, dass er die Nebenkosten in der ersten Abrechnungsperiode nach „billigem </w:t>
      </w:r>
      <w:r>
        <w:rPr>
          <w:rFonts w:ascii="Arial" w:hAnsi="Arial" w:cs="Arial"/>
          <w:color w:val="333333"/>
          <w:sz w:val="21"/>
          <w:szCs w:val="21"/>
        </w:rPr>
        <w:lastRenderedPageBreak/>
        <w:t>Ermessen“ festlegt. Damit schiebt er die Entscheidung für einen bestimmten Umlageschlüssel jedoch lediglich auf: mit der ersten Nebenkostenabrechnung muss er sich für einen Schlüssel entscheiden (BGH VIII ZR 257/13). Dr. Brückner meint: „Sich das offen zu halten macht wenig Sinn.“</w:t>
      </w:r>
    </w:p>
    <w:p w14:paraId="124B88F7" w14:textId="77777777" w:rsidR="009C221E" w:rsidRDefault="009C221E" w:rsidP="009C221E">
      <w:pPr>
        <w:spacing w:line="420" w:lineRule="atLeast"/>
        <w:textAlignment w:val="baseline"/>
        <w:rPr>
          <w:rFonts w:ascii="Arial" w:hAnsi="Arial" w:cs="Arial"/>
          <w:caps/>
          <w:color w:val="777777"/>
          <w:sz w:val="21"/>
          <w:szCs w:val="21"/>
        </w:rPr>
      </w:pPr>
      <w:r>
        <w:rPr>
          <w:rFonts w:ascii="Arial" w:hAnsi="Arial" w:cs="Arial"/>
          <w:caps/>
          <w:color w:val="777777"/>
          <w:sz w:val="21"/>
          <w:szCs w:val="21"/>
        </w:rPr>
        <w:t>EXPERTEN-TIPP</w:t>
      </w:r>
    </w:p>
    <w:p w14:paraId="76D2366E" w14:textId="77777777" w:rsidR="009C221E" w:rsidRDefault="009C221E" w:rsidP="009C221E">
      <w:pPr>
        <w:pStyle w:val="StandardWeb"/>
        <w:spacing w:before="0" w:beforeAutospacing="0" w:after="0" w:afterAutospacing="0" w:line="432" w:lineRule="atLeast"/>
        <w:textAlignment w:val="baseline"/>
        <w:rPr>
          <w:rFonts w:ascii="Arial" w:hAnsi="Arial" w:cs="Arial"/>
          <w:color w:val="787878"/>
          <w:sz w:val="21"/>
          <w:szCs w:val="21"/>
          <w:bdr w:val="none" w:sz="0" w:space="0" w:color="auto" w:frame="1"/>
        </w:rPr>
      </w:pPr>
      <w:r>
        <w:rPr>
          <w:rFonts w:ascii="Arial" w:hAnsi="Arial" w:cs="Arial"/>
          <w:color w:val="787878"/>
          <w:sz w:val="21"/>
          <w:szCs w:val="21"/>
          <w:bdr w:val="none" w:sz="0" w:space="0" w:color="auto" w:frame="1"/>
        </w:rPr>
        <w:t>In diesem Artikel erfahren Vermieter mehr dazu, </w:t>
      </w:r>
      <w:hyperlink r:id="rId8" w:tgtFrame="_blank" w:history="1">
        <w:r>
          <w:rPr>
            <w:rStyle w:val="Hyperlink"/>
            <w:rFonts w:ascii="Arial" w:hAnsi="Arial" w:cs="Arial"/>
            <w:color w:val="333333"/>
            <w:sz w:val="21"/>
            <w:szCs w:val="21"/>
            <w:bdr w:val="none" w:sz="0" w:space="0" w:color="auto" w:frame="1"/>
          </w:rPr>
          <w:t>wie sie Nebenkosten richtig abrechnen.</w:t>
        </w:r>
      </w:hyperlink>
    </w:p>
    <w:p w14:paraId="797F1DD5" w14:textId="77777777" w:rsidR="009C221E" w:rsidRDefault="009C221E" w:rsidP="009C221E">
      <w:pPr>
        <w:pStyle w:val="berschrift2"/>
        <w:shd w:val="clear" w:color="auto" w:fill="FFFFFF"/>
        <w:spacing w:before="0" w:after="96"/>
        <w:textAlignment w:val="baseline"/>
        <w:rPr>
          <w:rFonts w:ascii="Arial" w:hAnsi="Arial" w:cs="Arial"/>
          <w:color w:val="333333"/>
          <w:sz w:val="43"/>
          <w:szCs w:val="43"/>
        </w:rPr>
      </w:pPr>
      <w:r>
        <w:rPr>
          <w:rFonts w:ascii="Arial" w:hAnsi="Arial" w:cs="Arial"/>
          <w:b/>
          <w:bCs/>
          <w:color w:val="333333"/>
          <w:sz w:val="43"/>
          <w:szCs w:val="43"/>
        </w:rPr>
        <w:t>Einfach anwendbar und halbwegs fair: Den richtigen Verteilerschlüssel finden</w:t>
      </w:r>
    </w:p>
    <w:p w14:paraId="1CA86898" w14:textId="6BD8A874" w:rsidR="009C221E" w:rsidRDefault="009C221E" w:rsidP="009C221E">
      <w:pPr>
        <w:shd w:val="clear" w:color="auto" w:fill="FFFFFF"/>
        <w:textAlignment w:val="baseline"/>
        <w:rPr>
          <w:rFonts w:ascii="Arial" w:hAnsi="Arial" w:cs="Arial"/>
          <w:color w:val="333333"/>
          <w:sz w:val="21"/>
          <w:szCs w:val="21"/>
        </w:rPr>
      </w:pPr>
      <w:r>
        <w:rPr>
          <w:rFonts w:ascii="Arial" w:hAnsi="Arial" w:cs="Arial"/>
          <w:color w:val="333333"/>
          <w:sz w:val="21"/>
          <w:szCs w:val="21"/>
        </w:rPr>
        <w:t>Dr. Carsten Brückner, Fachanwalt für Miet- und Wohneigentumsrecht und Vorsitzendem von Haus und Grund. Foto: privat</w:t>
      </w:r>
    </w:p>
    <w:p w14:paraId="03C15E92" w14:textId="77777777" w:rsidR="009C221E" w:rsidRDefault="009C221E" w:rsidP="009C221E">
      <w:pPr>
        <w:pStyle w:val="StandardWeb"/>
        <w:shd w:val="clear" w:color="auto" w:fill="FFFFFF"/>
        <w:spacing w:before="0" w:beforeAutospacing="0" w:after="0" w:afterAutospacing="0" w:line="432" w:lineRule="atLeast"/>
        <w:textAlignment w:val="baseline"/>
        <w:rPr>
          <w:rFonts w:ascii="Arial" w:hAnsi="Arial" w:cs="Arial"/>
          <w:color w:val="333333"/>
          <w:sz w:val="21"/>
          <w:szCs w:val="21"/>
        </w:rPr>
      </w:pPr>
      <w:r>
        <w:rPr>
          <w:rFonts w:ascii="Arial" w:hAnsi="Arial" w:cs="Arial"/>
          <w:color w:val="333333"/>
          <w:sz w:val="21"/>
          <w:szCs w:val="21"/>
        </w:rPr>
        <w:t>Dr. Brückner rät Vermietern, sich gleich zu Anfang für einen Verteilerschlüssel zu entscheiden. </w:t>
      </w:r>
    </w:p>
    <w:p w14:paraId="2C55C83A" w14:textId="77777777" w:rsidR="009C221E" w:rsidRDefault="009C221E" w:rsidP="009C221E">
      <w:pPr>
        <w:pStyle w:val="StandardWeb"/>
        <w:shd w:val="clear" w:color="auto" w:fill="FFFFFF"/>
        <w:spacing w:before="0" w:beforeAutospacing="0" w:after="0" w:afterAutospacing="0" w:line="432" w:lineRule="atLeast"/>
        <w:textAlignment w:val="baseline"/>
        <w:rPr>
          <w:rFonts w:ascii="Arial" w:hAnsi="Arial" w:cs="Arial"/>
          <w:color w:val="333333"/>
          <w:sz w:val="21"/>
          <w:szCs w:val="21"/>
        </w:rPr>
      </w:pPr>
      <w:r>
        <w:rPr>
          <w:rFonts w:ascii="Arial" w:hAnsi="Arial" w:cs="Arial"/>
          <w:color w:val="333333"/>
          <w:sz w:val="21"/>
          <w:szCs w:val="21"/>
        </w:rPr>
        <w:t>Eine Verteilung der Nebenkosten </w:t>
      </w:r>
      <w:r>
        <w:rPr>
          <w:rFonts w:ascii="Arial" w:hAnsi="Arial" w:cs="Arial"/>
          <w:b/>
          <w:bCs/>
          <w:color w:val="333333"/>
          <w:sz w:val="21"/>
          <w:szCs w:val="21"/>
          <w:bdr w:val="none" w:sz="0" w:space="0" w:color="auto" w:frame="1"/>
        </w:rPr>
        <w:t>nach Verbrauch</w:t>
      </w:r>
      <w:r>
        <w:rPr>
          <w:rFonts w:ascii="Arial" w:hAnsi="Arial" w:cs="Arial"/>
          <w:color w:val="333333"/>
          <w:sz w:val="21"/>
          <w:szCs w:val="21"/>
        </w:rPr>
        <w:t> ist fair und einfach zu ermitteln, da der Verbrauch zum Beispiel vom Wasserzähler abgelesen werden kann. Aber: eben diese Nachweisbarkeit muss gegeben sein, so dass nicht bei allen Nebenkosten eine Umlage nach Verbrauch möglich ist.</w:t>
      </w:r>
    </w:p>
    <w:p w14:paraId="71EF33F5" w14:textId="77777777" w:rsidR="009C221E" w:rsidRDefault="009C221E" w:rsidP="009C221E">
      <w:pPr>
        <w:pStyle w:val="StandardWeb"/>
        <w:shd w:val="clear" w:color="auto" w:fill="FFFFFF"/>
        <w:spacing w:before="0" w:beforeAutospacing="0" w:after="0" w:afterAutospacing="0" w:line="432" w:lineRule="atLeast"/>
        <w:textAlignment w:val="baseline"/>
        <w:rPr>
          <w:rFonts w:ascii="Arial" w:hAnsi="Arial" w:cs="Arial"/>
          <w:color w:val="333333"/>
          <w:sz w:val="21"/>
          <w:szCs w:val="21"/>
        </w:rPr>
      </w:pPr>
      <w:r>
        <w:rPr>
          <w:rFonts w:ascii="Arial" w:hAnsi="Arial" w:cs="Arial"/>
          <w:color w:val="333333"/>
          <w:sz w:val="21"/>
          <w:szCs w:val="21"/>
        </w:rPr>
        <w:t>Vermieter, die die Nebenkosten </w:t>
      </w:r>
      <w:r>
        <w:rPr>
          <w:rFonts w:ascii="Arial" w:hAnsi="Arial" w:cs="Arial"/>
          <w:b/>
          <w:bCs/>
          <w:color w:val="333333"/>
          <w:sz w:val="21"/>
          <w:szCs w:val="21"/>
          <w:bdr w:val="none" w:sz="0" w:space="0" w:color="auto" w:frame="1"/>
        </w:rPr>
        <w:t>nach Anzahl der Personen</w:t>
      </w:r>
      <w:r>
        <w:rPr>
          <w:rFonts w:ascii="Arial" w:hAnsi="Arial" w:cs="Arial"/>
          <w:color w:val="333333"/>
          <w:sz w:val="21"/>
          <w:szCs w:val="21"/>
        </w:rPr>
        <w:t> in einem Haushalt umlegen, können die Nebenkosten relativ nah am tatsächlichen Verbrauch verteilen. Vorausgesetzt, jede Person verbraucht ungefähr gleich viel Wasser oder verursacht gleich viel Müll. Das Manko: der Vermieter muss die Zahl der Personen in den Wohnungen ermitteln, was nicht immer einfach ist.</w:t>
      </w:r>
    </w:p>
    <w:p w14:paraId="00A92483" w14:textId="77777777" w:rsidR="009C221E" w:rsidRDefault="009C221E" w:rsidP="009C221E">
      <w:pPr>
        <w:pStyle w:val="StandardWeb"/>
        <w:shd w:val="clear" w:color="auto" w:fill="FFFFFF"/>
        <w:spacing w:before="0" w:beforeAutospacing="0" w:after="0" w:afterAutospacing="0" w:line="432" w:lineRule="atLeast"/>
        <w:textAlignment w:val="baseline"/>
        <w:rPr>
          <w:rFonts w:ascii="Arial" w:hAnsi="Arial" w:cs="Arial"/>
          <w:color w:val="333333"/>
          <w:sz w:val="21"/>
          <w:szCs w:val="21"/>
        </w:rPr>
      </w:pPr>
      <w:r>
        <w:rPr>
          <w:rFonts w:ascii="Arial" w:hAnsi="Arial" w:cs="Arial"/>
          <w:color w:val="333333"/>
          <w:sz w:val="21"/>
          <w:szCs w:val="21"/>
        </w:rPr>
        <w:t>Der Verteilerschlüssel </w:t>
      </w:r>
      <w:r>
        <w:rPr>
          <w:rFonts w:ascii="Arial" w:hAnsi="Arial" w:cs="Arial"/>
          <w:b/>
          <w:bCs/>
          <w:color w:val="333333"/>
          <w:sz w:val="21"/>
          <w:szCs w:val="21"/>
          <w:bdr w:val="none" w:sz="0" w:space="0" w:color="auto" w:frame="1"/>
        </w:rPr>
        <w:t>nach Wohneinheit</w:t>
      </w:r>
      <w:r>
        <w:rPr>
          <w:rFonts w:ascii="Arial" w:hAnsi="Arial" w:cs="Arial"/>
          <w:color w:val="333333"/>
          <w:sz w:val="21"/>
          <w:szCs w:val="21"/>
        </w:rPr>
        <w:t> ist für den Vermieter einfach zu berechnen. Doch gerade bei unterschiedlich stark besetzten Mietsparteien läuft der Vermieter Gefahr, dass Mieter unangemessen benachteiligt werden. Ist das der Fall, gilt wieder die Umlage nach Wohnfläche.</w:t>
      </w:r>
    </w:p>
    <w:p w14:paraId="73EA5548" w14:textId="77777777" w:rsidR="009C221E" w:rsidRDefault="009C221E" w:rsidP="009C221E">
      <w:pPr>
        <w:pStyle w:val="StandardWeb"/>
        <w:shd w:val="clear" w:color="auto" w:fill="FFFFFF"/>
        <w:spacing w:before="0" w:beforeAutospacing="0" w:after="0" w:afterAutospacing="0" w:line="432" w:lineRule="atLeast"/>
        <w:textAlignment w:val="baseline"/>
        <w:rPr>
          <w:rFonts w:ascii="Arial" w:hAnsi="Arial" w:cs="Arial"/>
          <w:color w:val="333333"/>
          <w:sz w:val="21"/>
          <w:szCs w:val="21"/>
        </w:rPr>
      </w:pPr>
      <w:r>
        <w:rPr>
          <w:rFonts w:ascii="Arial" w:hAnsi="Arial" w:cs="Arial"/>
          <w:color w:val="333333"/>
          <w:sz w:val="21"/>
          <w:szCs w:val="21"/>
        </w:rPr>
        <w:t>Mit dem </w:t>
      </w:r>
      <w:r>
        <w:rPr>
          <w:rFonts w:ascii="Arial" w:hAnsi="Arial" w:cs="Arial"/>
          <w:b/>
          <w:bCs/>
          <w:color w:val="333333"/>
          <w:sz w:val="21"/>
          <w:szCs w:val="21"/>
          <w:bdr w:val="none" w:sz="0" w:space="0" w:color="auto" w:frame="1"/>
        </w:rPr>
        <w:t>Verteilerschlüssel nach Wohnfläche</w:t>
      </w:r>
      <w:r>
        <w:rPr>
          <w:rFonts w:ascii="Arial" w:hAnsi="Arial" w:cs="Arial"/>
          <w:color w:val="333333"/>
          <w:sz w:val="21"/>
          <w:szCs w:val="21"/>
        </w:rPr>
        <w:t> muss der Vermieter zwar die Quadratmeterzahl der Wohnungen wissen, dafür muss er sie nur einmal ermitteln. Zudem ist er der vom Gesetzgeber favorisierte Schlüssel. Dr. Brückner empfiehlt, im Zweifelsfall sollten Vermieter diesen Schlüssel anwenden.</w:t>
      </w:r>
    </w:p>
    <w:p w14:paraId="04680DD0" w14:textId="77777777" w:rsidR="009C221E" w:rsidRDefault="009C221E" w:rsidP="00B06650">
      <w:pPr>
        <w:rPr>
          <w:rFonts w:ascii="Verdana" w:hAnsi="Verdana"/>
          <w:color w:val="333333"/>
          <w:sz w:val="17"/>
          <w:szCs w:val="17"/>
        </w:rPr>
      </w:pPr>
    </w:p>
    <w:p w14:paraId="06FEE8E6" w14:textId="77777777" w:rsidR="00135BBF" w:rsidRDefault="00135BBF" w:rsidP="00B06650">
      <w:pPr>
        <w:rPr>
          <w:rFonts w:ascii="Verdana" w:hAnsi="Verdana"/>
          <w:color w:val="333333"/>
          <w:sz w:val="17"/>
          <w:szCs w:val="17"/>
        </w:rPr>
      </w:pPr>
    </w:p>
    <w:p w14:paraId="1C92639A" w14:textId="77777777" w:rsidR="00C26F78" w:rsidRDefault="00C26F78" w:rsidP="00B06650">
      <w:pPr>
        <w:rPr>
          <w:rFonts w:ascii="Verdana" w:hAnsi="Verdana"/>
          <w:color w:val="333333"/>
          <w:sz w:val="17"/>
          <w:szCs w:val="17"/>
        </w:rPr>
      </w:pPr>
    </w:p>
    <w:p w14:paraId="379AD351" w14:textId="77777777" w:rsidR="00BB08BC" w:rsidRDefault="00BB08BC" w:rsidP="00BB08BC">
      <w:pPr>
        <w:pStyle w:val="berschrift2"/>
        <w:shd w:val="clear" w:color="auto" w:fill="FFFFFF"/>
        <w:spacing w:before="0"/>
        <w:textAlignment w:val="baseline"/>
        <w:rPr>
          <w:rFonts w:ascii="Helvetica" w:hAnsi="Helvetica" w:cs="Helvetica"/>
          <w:color w:val="444444"/>
          <w:sz w:val="36"/>
          <w:szCs w:val="36"/>
        </w:rPr>
      </w:pPr>
      <w:r>
        <w:rPr>
          <w:rFonts w:ascii="Helvetica" w:hAnsi="Helvetica" w:cs="Helvetica"/>
          <w:color w:val="444444"/>
        </w:rPr>
        <w:t>Nebenkosten pro qm: Was ist bei der Berechnung wichtig?</w:t>
      </w:r>
    </w:p>
    <w:p w14:paraId="49A9A2B1" w14:textId="77777777" w:rsidR="00BB08BC" w:rsidRDefault="00BB08BC" w:rsidP="00BB08BC">
      <w:pPr>
        <w:pStyle w:val="StandardWeb"/>
        <w:shd w:val="clear" w:color="auto" w:fill="FFFFFF"/>
        <w:spacing w:before="0" w:after="0"/>
        <w:textAlignment w:val="baseline"/>
        <w:rPr>
          <w:rFonts w:ascii="Helvetica" w:hAnsi="Helvetica" w:cs="Helvetica"/>
          <w:color w:val="444444"/>
          <w:sz w:val="21"/>
          <w:szCs w:val="21"/>
        </w:rPr>
      </w:pPr>
      <w:r>
        <w:rPr>
          <w:rFonts w:ascii="Helvetica" w:hAnsi="Helvetica" w:cs="Helvetica"/>
          <w:color w:val="444444"/>
          <w:sz w:val="21"/>
          <w:szCs w:val="21"/>
        </w:rPr>
        <w:t>Die </w:t>
      </w:r>
      <w:r>
        <w:rPr>
          <w:rStyle w:val="Fett"/>
          <w:rFonts w:ascii="Helvetica" w:eastAsiaTheme="majorEastAsia" w:hAnsi="Helvetica" w:cs="Helvetica"/>
          <w:color w:val="444444"/>
          <w:sz w:val="21"/>
          <w:szCs w:val="21"/>
          <w:bdr w:val="none" w:sz="0" w:space="0" w:color="auto" w:frame="1"/>
        </w:rPr>
        <w:t>Höhe der Nebenkosten</w:t>
      </w:r>
      <w:r>
        <w:rPr>
          <w:rFonts w:ascii="Helvetica" w:hAnsi="Helvetica" w:cs="Helvetica"/>
          <w:color w:val="444444"/>
          <w:sz w:val="21"/>
          <w:szCs w:val="21"/>
        </w:rPr>
        <w:t> ist von verschiedenen Faktoren abhängig. Zum einem ist der Verbrauch bei Wasser, Heizmaterial und Strom von Bedeutung, zum anderen </w:t>
      </w:r>
      <w:r>
        <w:rPr>
          <w:rStyle w:val="Fett"/>
          <w:rFonts w:ascii="Helvetica" w:eastAsiaTheme="majorEastAsia" w:hAnsi="Helvetica" w:cs="Helvetica"/>
          <w:color w:val="444444"/>
          <w:sz w:val="21"/>
          <w:szCs w:val="21"/>
          <w:bdr w:val="none" w:sz="0" w:space="0" w:color="auto" w:frame="1"/>
        </w:rPr>
        <w:t>beeinflussen auch Personal-, Wartungs-, Reinigungs- und Versicherungskosten</w:t>
      </w:r>
      <w:r>
        <w:rPr>
          <w:rFonts w:ascii="Helvetica" w:hAnsi="Helvetica" w:cs="Helvetica"/>
          <w:color w:val="444444"/>
          <w:sz w:val="21"/>
          <w:szCs w:val="21"/>
        </w:rPr>
        <w:t> die Summe.</w:t>
      </w:r>
    </w:p>
    <w:p w14:paraId="0BD33918" w14:textId="5CB5478E" w:rsidR="00BB08BC" w:rsidRDefault="00BB08BC" w:rsidP="00BB08BC">
      <w:pPr>
        <w:shd w:val="clear" w:color="auto" w:fill="FFFFFF"/>
        <w:textAlignment w:val="baseline"/>
        <w:rPr>
          <w:rFonts w:ascii="Helvetica" w:hAnsi="Helvetica" w:cs="Helvetica"/>
          <w:color w:val="444444"/>
          <w:sz w:val="21"/>
          <w:szCs w:val="21"/>
        </w:rPr>
      </w:pPr>
      <w:r>
        <w:rPr>
          <w:rFonts w:ascii="Helvetica" w:hAnsi="Helvetica" w:cs="Helvetica"/>
          <w:color w:val="444444"/>
          <w:sz w:val="21"/>
          <w:szCs w:val="21"/>
        </w:rPr>
        <w:lastRenderedPageBreak/>
        <w:t>Ein Verteilerschlüssel ist bei Nebenkosten für die Berechnung wichtig.</w:t>
      </w:r>
    </w:p>
    <w:p w14:paraId="41420A90" w14:textId="77777777" w:rsidR="00BB08BC" w:rsidRDefault="00BB08BC" w:rsidP="00BB08BC">
      <w:pPr>
        <w:pStyle w:val="StandardWeb"/>
        <w:shd w:val="clear" w:color="auto" w:fill="FFFFFF"/>
        <w:spacing w:before="0" w:after="0"/>
        <w:textAlignment w:val="baseline"/>
        <w:rPr>
          <w:rFonts w:ascii="Helvetica" w:hAnsi="Helvetica" w:cs="Helvetica"/>
          <w:color w:val="444444"/>
          <w:sz w:val="21"/>
          <w:szCs w:val="21"/>
        </w:rPr>
      </w:pPr>
      <w:r>
        <w:rPr>
          <w:rFonts w:ascii="Helvetica" w:hAnsi="Helvetica" w:cs="Helvetica"/>
          <w:color w:val="444444"/>
          <w:sz w:val="21"/>
          <w:szCs w:val="21"/>
        </w:rPr>
        <w:t>Darüber hinaus werden </w:t>
      </w:r>
      <w:r>
        <w:rPr>
          <w:rStyle w:val="Fett"/>
          <w:rFonts w:ascii="Helvetica" w:eastAsiaTheme="majorEastAsia" w:hAnsi="Helvetica" w:cs="Helvetica"/>
          <w:color w:val="444444"/>
          <w:sz w:val="21"/>
          <w:szCs w:val="21"/>
          <w:bdr w:val="none" w:sz="0" w:space="0" w:color="auto" w:frame="1"/>
        </w:rPr>
        <w:t>die Nebenkosten nach einem bestimmten Verteilerschlüssel</w:t>
      </w:r>
      <w:r>
        <w:rPr>
          <w:rFonts w:ascii="Helvetica" w:hAnsi="Helvetica" w:cs="Helvetica"/>
          <w:color w:val="444444"/>
          <w:sz w:val="21"/>
          <w:szCs w:val="21"/>
        </w:rPr>
        <w:t>, der entweder die </w:t>
      </w:r>
      <w:r>
        <w:rPr>
          <w:rStyle w:val="Fett"/>
          <w:rFonts w:ascii="Helvetica" w:eastAsiaTheme="majorEastAsia" w:hAnsi="Helvetica" w:cs="Helvetica"/>
          <w:color w:val="444444"/>
          <w:sz w:val="21"/>
          <w:szCs w:val="21"/>
          <w:bdr w:val="none" w:sz="0" w:space="0" w:color="auto" w:frame="1"/>
        </w:rPr>
        <w:t>Größe der Wohnung oder die Anzahl der Mieter</w:t>
      </w:r>
      <w:r>
        <w:rPr>
          <w:rFonts w:ascii="Helvetica" w:hAnsi="Helvetica" w:cs="Helvetica"/>
          <w:color w:val="444444"/>
          <w:sz w:val="21"/>
          <w:szCs w:val="21"/>
        </w:rPr>
        <w:t> in der Wohnung berücksichtigt, umgelegt.</w:t>
      </w:r>
    </w:p>
    <w:p w14:paraId="1D9BFCAC" w14:textId="77777777" w:rsidR="00BB08BC" w:rsidRDefault="00BB08BC" w:rsidP="00BB08BC">
      <w:pPr>
        <w:pStyle w:val="StandardWeb"/>
        <w:shd w:val="clear" w:color="auto" w:fill="FFFFFF"/>
        <w:spacing w:before="0" w:after="0"/>
        <w:textAlignment w:val="baseline"/>
        <w:rPr>
          <w:rFonts w:ascii="Helvetica" w:hAnsi="Helvetica" w:cs="Helvetica"/>
          <w:color w:val="444444"/>
          <w:sz w:val="21"/>
          <w:szCs w:val="21"/>
        </w:rPr>
      </w:pPr>
      <w:r>
        <w:rPr>
          <w:rFonts w:ascii="Helvetica" w:hAnsi="Helvetica" w:cs="Helvetica"/>
          <w:color w:val="444444"/>
          <w:sz w:val="21"/>
          <w:szCs w:val="21"/>
        </w:rPr>
        <w:t>Ist im Mietvertrag bezüglich der Nebenkosten kein Verteilerschlüssel festgelegt, gilt die Wohnfläche. Sind Wasseruhren vorhanden, können diese Kosten jedoch </w:t>
      </w:r>
      <w:r>
        <w:rPr>
          <w:rStyle w:val="Fett"/>
          <w:rFonts w:ascii="Helvetica" w:eastAsiaTheme="majorEastAsia" w:hAnsi="Helvetica" w:cs="Helvetica"/>
          <w:color w:val="444444"/>
          <w:sz w:val="21"/>
          <w:szCs w:val="21"/>
          <w:bdr w:val="none" w:sz="0" w:space="0" w:color="auto" w:frame="1"/>
        </w:rPr>
        <w:t>zusätzlich auch verbrauchsabhängig abgerechnet</w:t>
      </w:r>
      <w:r>
        <w:rPr>
          <w:rFonts w:ascii="Helvetica" w:hAnsi="Helvetica" w:cs="Helvetica"/>
          <w:color w:val="444444"/>
          <w:sz w:val="21"/>
          <w:szCs w:val="21"/>
        </w:rPr>
        <w:t> werden. Mieter </w:t>
      </w:r>
      <w:r>
        <w:rPr>
          <w:rStyle w:val="Fett"/>
          <w:rFonts w:ascii="Helvetica" w:eastAsiaTheme="majorEastAsia" w:hAnsi="Helvetica" w:cs="Helvetica"/>
          <w:color w:val="444444"/>
          <w:sz w:val="21"/>
          <w:szCs w:val="21"/>
          <w:bdr w:val="none" w:sz="0" w:space="0" w:color="auto" w:frame="1"/>
        </w:rPr>
        <w:t>können den Verteilerschlüssel erfragen</w:t>
      </w:r>
      <w:r>
        <w:rPr>
          <w:rFonts w:ascii="Helvetica" w:hAnsi="Helvetica" w:cs="Helvetica"/>
          <w:color w:val="444444"/>
          <w:sz w:val="21"/>
          <w:szCs w:val="21"/>
        </w:rPr>
        <w:t> und so ihre Abrechnung überprüfen oder sich vor einer Anmietung </w:t>
      </w:r>
      <w:r>
        <w:rPr>
          <w:rStyle w:val="Fett"/>
          <w:rFonts w:ascii="Helvetica" w:eastAsiaTheme="majorEastAsia" w:hAnsi="Helvetica" w:cs="Helvetica"/>
          <w:color w:val="444444"/>
          <w:sz w:val="21"/>
          <w:szCs w:val="21"/>
          <w:bdr w:val="none" w:sz="0" w:space="0" w:color="auto" w:frame="1"/>
        </w:rPr>
        <w:t>einen Überblick verschaffen</w:t>
      </w:r>
      <w:r>
        <w:rPr>
          <w:rFonts w:ascii="Helvetica" w:hAnsi="Helvetica" w:cs="Helvetica"/>
          <w:color w:val="444444"/>
          <w:sz w:val="21"/>
          <w:szCs w:val="21"/>
        </w:rPr>
        <w:t>, ob die angegebenen Nebenkosten zutreffend sind.</w:t>
      </w:r>
    </w:p>
    <w:p w14:paraId="04391B78" w14:textId="77777777" w:rsidR="00BB08BC" w:rsidRDefault="00BB08BC" w:rsidP="00BB08BC">
      <w:pPr>
        <w:pStyle w:val="StandardWeb"/>
        <w:shd w:val="clear" w:color="auto" w:fill="FFFFFF"/>
        <w:spacing w:before="0" w:after="0"/>
        <w:textAlignment w:val="baseline"/>
        <w:rPr>
          <w:rFonts w:ascii="Helvetica" w:hAnsi="Helvetica" w:cs="Helvetica"/>
          <w:color w:val="444444"/>
          <w:sz w:val="21"/>
          <w:szCs w:val="21"/>
        </w:rPr>
      </w:pPr>
      <w:r>
        <w:rPr>
          <w:rFonts w:ascii="Helvetica" w:hAnsi="Helvetica" w:cs="Helvetica"/>
          <w:color w:val="444444"/>
          <w:sz w:val="21"/>
          <w:szCs w:val="21"/>
        </w:rPr>
        <w:t>Um die Nebenkosten </w:t>
      </w:r>
      <w:r>
        <w:rPr>
          <w:rStyle w:val="Fett"/>
          <w:rFonts w:ascii="Helvetica" w:eastAsiaTheme="majorEastAsia" w:hAnsi="Helvetica" w:cs="Helvetica"/>
          <w:color w:val="444444"/>
          <w:sz w:val="21"/>
          <w:szCs w:val="21"/>
          <w:bdr w:val="none" w:sz="0" w:space="0" w:color="auto" w:frame="1"/>
        </w:rPr>
        <w:t>bei einer Vorauszahlung einfordern</w:t>
      </w:r>
      <w:r>
        <w:rPr>
          <w:rFonts w:ascii="Helvetica" w:hAnsi="Helvetica" w:cs="Helvetica"/>
          <w:color w:val="444444"/>
          <w:sz w:val="21"/>
          <w:szCs w:val="21"/>
        </w:rPr>
        <w:t> zu können, müssen sich Vermieter an </w:t>
      </w:r>
      <w:r>
        <w:rPr>
          <w:rStyle w:val="Fett"/>
          <w:rFonts w:ascii="Helvetica" w:eastAsiaTheme="majorEastAsia" w:hAnsi="Helvetica" w:cs="Helvetica"/>
          <w:color w:val="444444"/>
          <w:sz w:val="21"/>
          <w:szCs w:val="21"/>
          <w:bdr w:val="none" w:sz="0" w:space="0" w:color="auto" w:frame="1"/>
        </w:rPr>
        <w:t>bestimmte Fristen halten</w:t>
      </w:r>
      <w:r>
        <w:rPr>
          <w:rFonts w:ascii="Helvetica" w:hAnsi="Helvetica" w:cs="Helvetica"/>
          <w:color w:val="444444"/>
          <w:sz w:val="21"/>
          <w:szCs w:val="21"/>
        </w:rPr>
        <w:t>, in denen die Abrechnung erfolgen muss. Bei einer Pauschale ist eine </w:t>
      </w:r>
      <w:r>
        <w:rPr>
          <w:rStyle w:val="Fett"/>
          <w:rFonts w:ascii="Helvetica" w:eastAsiaTheme="majorEastAsia" w:hAnsi="Helvetica" w:cs="Helvetica"/>
          <w:color w:val="444444"/>
          <w:sz w:val="21"/>
          <w:szCs w:val="21"/>
          <w:bdr w:val="none" w:sz="0" w:space="0" w:color="auto" w:frame="1"/>
        </w:rPr>
        <w:t>Abrechnung nicht notwendig</w:t>
      </w:r>
      <w:r>
        <w:rPr>
          <w:rFonts w:ascii="Helvetica" w:hAnsi="Helvetica" w:cs="Helvetica"/>
          <w:color w:val="444444"/>
          <w:sz w:val="21"/>
          <w:szCs w:val="21"/>
        </w:rPr>
        <w:t>.</w:t>
      </w:r>
    </w:p>
    <w:p w14:paraId="69F2B6FE" w14:textId="1A322611" w:rsidR="009557BF" w:rsidRPr="00B06650" w:rsidRDefault="00B06650" w:rsidP="00B06650">
      <w:r>
        <w:rPr>
          <w:rFonts w:ascii="Verdana" w:hAnsi="Verdana"/>
          <w:color w:val="333333"/>
          <w:sz w:val="17"/>
          <w:szCs w:val="17"/>
        </w:rPr>
        <w:br/>
      </w:r>
    </w:p>
    <w:sectPr w:rsidR="009557BF" w:rsidRPr="00B066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56245"/>
    <w:multiLevelType w:val="multilevel"/>
    <w:tmpl w:val="851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07511E"/>
    <w:multiLevelType w:val="multilevel"/>
    <w:tmpl w:val="5DD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BE3EEA"/>
    <w:multiLevelType w:val="multilevel"/>
    <w:tmpl w:val="90A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BA70435"/>
    <w:multiLevelType w:val="multilevel"/>
    <w:tmpl w:val="127E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3"/>
  </w:num>
  <w:num w:numId="3">
    <w:abstractNumId w:val="22"/>
  </w:num>
  <w:num w:numId="4">
    <w:abstractNumId w:val="30"/>
  </w:num>
  <w:num w:numId="5">
    <w:abstractNumId w:val="14"/>
  </w:num>
  <w:num w:numId="6">
    <w:abstractNumId w:val="15"/>
  </w:num>
  <w:num w:numId="7">
    <w:abstractNumId w:val="11"/>
  </w:num>
  <w:num w:numId="8">
    <w:abstractNumId w:val="26"/>
  </w:num>
  <w:num w:numId="9">
    <w:abstractNumId w:val="2"/>
  </w:num>
  <w:num w:numId="10">
    <w:abstractNumId w:val="19"/>
  </w:num>
  <w:num w:numId="11">
    <w:abstractNumId w:val="3"/>
  </w:num>
  <w:num w:numId="12">
    <w:abstractNumId w:val="16"/>
  </w:num>
  <w:num w:numId="13">
    <w:abstractNumId w:val="25"/>
  </w:num>
  <w:num w:numId="14">
    <w:abstractNumId w:val="21"/>
  </w:num>
  <w:num w:numId="15">
    <w:abstractNumId w:val="10"/>
  </w:num>
  <w:num w:numId="16">
    <w:abstractNumId w:val="17"/>
  </w:num>
  <w:num w:numId="17">
    <w:abstractNumId w:val="0"/>
  </w:num>
  <w:num w:numId="18">
    <w:abstractNumId w:val="12"/>
  </w:num>
  <w:num w:numId="19">
    <w:abstractNumId w:val="32"/>
  </w:num>
  <w:num w:numId="20">
    <w:abstractNumId w:val="31"/>
  </w:num>
  <w:num w:numId="21">
    <w:abstractNumId w:val="24"/>
  </w:num>
  <w:num w:numId="22">
    <w:abstractNumId w:val="20"/>
  </w:num>
  <w:num w:numId="23">
    <w:abstractNumId w:val="8"/>
  </w:num>
  <w:num w:numId="24">
    <w:abstractNumId w:val="7"/>
  </w:num>
  <w:num w:numId="25">
    <w:abstractNumId w:val="6"/>
  </w:num>
  <w:num w:numId="26">
    <w:abstractNumId w:val="29"/>
  </w:num>
  <w:num w:numId="27">
    <w:abstractNumId w:val="27"/>
  </w:num>
  <w:num w:numId="28">
    <w:abstractNumId w:val="33"/>
  </w:num>
  <w:num w:numId="29">
    <w:abstractNumId w:val="4"/>
  </w:num>
  <w:num w:numId="30">
    <w:abstractNumId w:val="5"/>
  </w:num>
  <w:num w:numId="31">
    <w:abstractNumId w:val="9"/>
  </w:num>
  <w:num w:numId="32">
    <w:abstractNumId w:val="34"/>
  </w:num>
  <w:num w:numId="33">
    <w:abstractNumId w:val="23"/>
  </w:num>
  <w:num w:numId="34">
    <w:abstractNumId w:val="28"/>
  </w:num>
  <w:num w:numId="3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2984"/>
    <w:rsid w:val="00052AEA"/>
    <w:rsid w:val="000530DA"/>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F2F"/>
    <w:rsid w:val="000B35C4"/>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3258"/>
    <w:rsid w:val="00114E6B"/>
    <w:rsid w:val="0011627C"/>
    <w:rsid w:val="001164E1"/>
    <w:rsid w:val="001168DF"/>
    <w:rsid w:val="0012142F"/>
    <w:rsid w:val="001214D3"/>
    <w:rsid w:val="00122324"/>
    <w:rsid w:val="00123AEA"/>
    <w:rsid w:val="00127E9D"/>
    <w:rsid w:val="001315E7"/>
    <w:rsid w:val="0013253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F17F4"/>
    <w:rsid w:val="001F357D"/>
    <w:rsid w:val="001F4CF4"/>
    <w:rsid w:val="001F4DC1"/>
    <w:rsid w:val="001F4FB5"/>
    <w:rsid w:val="001F7D19"/>
    <w:rsid w:val="00200587"/>
    <w:rsid w:val="002019D4"/>
    <w:rsid w:val="002048AA"/>
    <w:rsid w:val="00206156"/>
    <w:rsid w:val="00207A6E"/>
    <w:rsid w:val="0021120B"/>
    <w:rsid w:val="00212136"/>
    <w:rsid w:val="002126D3"/>
    <w:rsid w:val="00212761"/>
    <w:rsid w:val="00216181"/>
    <w:rsid w:val="00217021"/>
    <w:rsid w:val="002213DF"/>
    <w:rsid w:val="00224892"/>
    <w:rsid w:val="00224ECB"/>
    <w:rsid w:val="002254A3"/>
    <w:rsid w:val="0022553C"/>
    <w:rsid w:val="00225AB8"/>
    <w:rsid w:val="00225BD3"/>
    <w:rsid w:val="002263D8"/>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607E"/>
    <w:rsid w:val="00247028"/>
    <w:rsid w:val="002471CF"/>
    <w:rsid w:val="00250885"/>
    <w:rsid w:val="0025275C"/>
    <w:rsid w:val="002541F9"/>
    <w:rsid w:val="00255309"/>
    <w:rsid w:val="002566DA"/>
    <w:rsid w:val="0025722A"/>
    <w:rsid w:val="00257407"/>
    <w:rsid w:val="00260365"/>
    <w:rsid w:val="002603CC"/>
    <w:rsid w:val="0026062B"/>
    <w:rsid w:val="00260E5E"/>
    <w:rsid w:val="0026186E"/>
    <w:rsid w:val="002628E4"/>
    <w:rsid w:val="00262A6B"/>
    <w:rsid w:val="00264BFE"/>
    <w:rsid w:val="00267FE3"/>
    <w:rsid w:val="002710F8"/>
    <w:rsid w:val="00272746"/>
    <w:rsid w:val="00272C22"/>
    <w:rsid w:val="00273773"/>
    <w:rsid w:val="00274AEB"/>
    <w:rsid w:val="00274D53"/>
    <w:rsid w:val="00276B47"/>
    <w:rsid w:val="002810D2"/>
    <w:rsid w:val="0028187B"/>
    <w:rsid w:val="00285021"/>
    <w:rsid w:val="00285364"/>
    <w:rsid w:val="00285E16"/>
    <w:rsid w:val="002860B8"/>
    <w:rsid w:val="00293203"/>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22DD"/>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4B6B"/>
    <w:rsid w:val="00315D77"/>
    <w:rsid w:val="00315F1E"/>
    <w:rsid w:val="00317C16"/>
    <w:rsid w:val="0032002A"/>
    <w:rsid w:val="0032138C"/>
    <w:rsid w:val="00324988"/>
    <w:rsid w:val="00324D1A"/>
    <w:rsid w:val="00324F3E"/>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3541"/>
    <w:rsid w:val="003939F8"/>
    <w:rsid w:val="0039501A"/>
    <w:rsid w:val="003951A6"/>
    <w:rsid w:val="0039582E"/>
    <w:rsid w:val="00396F70"/>
    <w:rsid w:val="00397D3C"/>
    <w:rsid w:val="003A05DB"/>
    <w:rsid w:val="003A22F1"/>
    <w:rsid w:val="003A2EC8"/>
    <w:rsid w:val="003A3574"/>
    <w:rsid w:val="003A500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8F"/>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504F"/>
    <w:rsid w:val="00416D27"/>
    <w:rsid w:val="00417408"/>
    <w:rsid w:val="00421475"/>
    <w:rsid w:val="00421A06"/>
    <w:rsid w:val="00422B49"/>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430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5E90"/>
    <w:rsid w:val="00486B1C"/>
    <w:rsid w:val="00491D21"/>
    <w:rsid w:val="00493AC6"/>
    <w:rsid w:val="00493EF9"/>
    <w:rsid w:val="004947ED"/>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770"/>
    <w:rsid w:val="004C4246"/>
    <w:rsid w:val="004C60ED"/>
    <w:rsid w:val="004C64D3"/>
    <w:rsid w:val="004C7344"/>
    <w:rsid w:val="004C73C9"/>
    <w:rsid w:val="004C7C89"/>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9B4"/>
    <w:rsid w:val="004E4B34"/>
    <w:rsid w:val="004E5BBE"/>
    <w:rsid w:val="004E6E02"/>
    <w:rsid w:val="004E7673"/>
    <w:rsid w:val="004E7723"/>
    <w:rsid w:val="004E7BF3"/>
    <w:rsid w:val="004F0259"/>
    <w:rsid w:val="004F14B4"/>
    <w:rsid w:val="004F2FAC"/>
    <w:rsid w:val="004F534F"/>
    <w:rsid w:val="004F7709"/>
    <w:rsid w:val="005017D4"/>
    <w:rsid w:val="005018B8"/>
    <w:rsid w:val="005048CF"/>
    <w:rsid w:val="0050507E"/>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3F53"/>
    <w:rsid w:val="0054789D"/>
    <w:rsid w:val="005478E8"/>
    <w:rsid w:val="00550477"/>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5CBD"/>
    <w:rsid w:val="00567CD3"/>
    <w:rsid w:val="00570CA4"/>
    <w:rsid w:val="005737CC"/>
    <w:rsid w:val="00573B8D"/>
    <w:rsid w:val="00575AA5"/>
    <w:rsid w:val="005761C4"/>
    <w:rsid w:val="00577EB6"/>
    <w:rsid w:val="00583883"/>
    <w:rsid w:val="0058390C"/>
    <w:rsid w:val="00584818"/>
    <w:rsid w:val="00586022"/>
    <w:rsid w:val="005863DE"/>
    <w:rsid w:val="00590FEA"/>
    <w:rsid w:val="005942F2"/>
    <w:rsid w:val="0059571E"/>
    <w:rsid w:val="00595CBE"/>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59E1"/>
    <w:rsid w:val="0062606F"/>
    <w:rsid w:val="006267A9"/>
    <w:rsid w:val="00627F6D"/>
    <w:rsid w:val="00630D6D"/>
    <w:rsid w:val="00631EA2"/>
    <w:rsid w:val="00632563"/>
    <w:rsid w:val="00632B74"/>
    <w:rsid w:val="00632CFC"/>
    <w:rsid w:val="00632FD5"/>
    <w:rsid w:val="00633D77"/>
    <w:rsid w:val="00635AB1"/>
    <w:rsid w:val="00635B5C"/>
    <w:rsid w:val="00635C8A"/>
    <w:rsid w:val="00636257"/>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759A"/>
    <w:rsid w:val="006C7F76"/>
    <w:rsid w:val="006D08CA"/>
    <w:rsid w:val="006D0D10"/>
    <w:rsid w:val="006D1039"/>
    <w:rsid w:val="006D174E"/>
    <w:rsid w:val="006D400E"/>
    <w:rsid w:val="006D4C52"/>
    <w:rsid w:val="006D7416"/>
    <w:rsid w:val="006D7625"/>
    <w:rsid w:val="006D7C7F"/>
    <w:rsid w:val="006E3307"/>
    <w:rsid w:val="006E3D1D"/>
    <w:rsid w:val="006E5510"/>
    <w:rsid w:val="006E6312"/>
    <w:rsid w:val="006E6828"/>
    <w:rsid w:val="006F2030"/>
    <w:rsid w:val="006F272D"/>
    <w:rsid w:val="006F2873"/>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12D0"/>
    <w:rsid w:val="00725A8E"/>
    <w:rsid w:val="00727EEC"/>
    <w:rsid w:val="00733B4B"/>
    <w:rsid w:val="00734BE0"/>
    <w:rsid w:val="00736534"/>
    <w:rsid w:val="00736F51"/>
    <w:rsid w:val="007406AB"/>
    <w:rsid w:val="00742085"/>
    <w:rsid w:val="007438EA"/>
    <w:rsid w:val="00746729"/>
    <w:rsid w:val="007473A4"/>
    <w:rsid w:val="00747421"/>
    <w:rsid w:val="007479D8"/>
    <w:rsid w:val="00750EC3"/>
    <w:rsid w:val="00751172"/>
    <w:rsid w:val="007512FD"/>
    <w:rsid w:val="007528FC"/>
    <w:rsid w:val="007529B6"/>
    <w:rsid w:val="00752DBF"/>
    <w:rsid w:val="00753B1A"/>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536C"/>
    <w:rsid w:val="00785782"/>
    <w:rsid w:val="00785B48"/>
    <w:rsid w:val="007870F4"/>
    <w:rsid w:val="007872E3"/>
    <w:rsid w:val="00793D3E"/>
    <w:rsid w:val="0079472B"/>
    <w:rsid w:val="007A105E"/>
    <w:rsid w:val="007A1999"/>
    <w:rsid w:val="007A2154"/>
    <w:rsid w:val="007A2471"/>
    <w:rsid w:val="007A42EA"/>
    <w:rsid w:val="007A7521"/>
    <w:rsid w:val="007B01EE"/>
    <w:rsid w:val="007B3F3E"/>
    <w:rsid w:val="007B608F"/>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5746"/>
    <w:rsid w:val="007E6290"/>
    <w:rsid w:val="007E63BB"/>
    <w:rsid w:val="007E67A4"/>
    <w:rsid w:val="007F0851"/>
    <w:rsid w:val="007F12EF"/>
    <w:rsid w:val="007F19EC"/>
    <w:rsid w:val="007F2D2D"/>
    <w:rsid w:val="007F4C45"/>
    <w:rsid w:val="007F4CD8"/>
    <w:rsid w:val="007F5C57"/>
    <w:rsid w:val="007F63CC"/>
    <w:rsid w:val="007F71EE"/>
    <w:rsid w:val="007F73CA"/>
    <w:rsid w:val="0080082F"/>
    <w:rsid w:val="00800AA9"/>
    <w:rsid w:val="008016A3"/>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377D4"/>
    <w:rsid w:val="00840937"/>
    <w:rsid w:val="0084278A"/>
    <w:rsid w:val="00850E64"/>
    <w:rsid w:val="008516E3"/>
    <w:rsid w:val="008518F7"/>
    <w:rsid w:val="00851B60"/>
    <w:rsid w:val="00851BD9"/>
    <w:rsid w:val="00852359"/>
    <w:rsid w:val="00856592"/>
    <w:rsid w:val="008568E3"/>
    <w:rsid w:val="00857848"/>
    <w:rsid w:val="00863A28"/>
    <w:rsid w:val="008670E0"/>
    <w:rsid w:val="008726A3"/>
    <w:rsid w:val="00873E09"/>
    <w:rsid w:val="00875B59"/>
    <w:rsid w:val="0088007B"/>
    <w:rsid w:val="00881D18"/>
    <w:rsid w:val="00883C88"/>
    <w:rsid w:val="00884E8F"/>
    <w:rsid w:val="00885F65"/>
    <w:rsid w:val="00886E93"/>
    <w:rsid w:val="0089100F"/>
    <w:rsid w:val="00891D14"/>
    <w:rsid w:val="008951C6"/>
    <w:rsid w:val="00895432"/>
    <w:rsid w:val="008A132A"/>
    <w:rsid w:val="008A2CCA"/>
    <w:rsid w:val="008A3393"/>
    <w:rsid w:val="008A45DD"/>
    <w:rsid w:val="008A53E7"/>
    <w:rsid w:val="008A641B"/>
    <w:rsid w:val="008A750A"/>
    <w:rsid w:val="008A7512"/>
    <w:rsid w:val="008A7C76"/>
    <w:rsid w:val="008A7D4B"/>
    <w:rsid w:val="008B100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D4E0B"/>
    <w:rsid w:val="008E23ED"/>
    <w:rsid w:val="008E25D0"/>
    <w:rsid w:val="008E3B9E"/>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AE8"/>
    <w:rsid w:val="00925540"/>
    <w:rsid w:val="009260FB"/>
    <w:rsid w:val="009277CD"/>
    <w:rsid w:val="00930A0C"/>
    <w:rsid w:val="00931679"/>
    <w:rsid w:val="00932137"/>
    <w:rsid w:val="00932378"/>
    <w:rsid w:val="00932FA2"/>
    <w:rsid w:val="0093304F"/>
    <w:rsid w:val="00933191"/>
    <w:rsid w:val="009339FF"/>
    <w:rsid w:val="00933EC3"/>
    <w:rsid w:val="00933FBB"/>
    <w:rsid w:val="0093417A"/>
    <w:rsid w:val="00934735"/>
    <w:rsid w:val="00936E14"/>
    <w:rsid w:val="00941BD8"/>
    <w:rsid w:val="00941EF0"/>
    <w:rsid w:val="009427BE"/>
    <w:rsid w:val="00943546"/>
    <w:rsid w:val="0094355A"/>
    <w:rsid w:val="009435B1"/>
    <w:rsid w:val="00947292"/>
    <w:rsid w:val="0094773D"/>
    <w:rsid w:val="009501D2"/>
    <w:rsid w:val="00954271"/>
    <w:rsid w:val="0095432E"/>
    <w:rsid w:val="0095464F"/>
    <w:rsid w:val="009548B8"/>
    <w:rsid w:val="009557BF"/>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0E65"/>
    <w:rsid w:val="0098351E"/>
    <w:rsid w:val="0098428B"/>
    <w:rsid w:val="00984EE6"/>
    <w:rsid w:val="00986487"/>
    <w:rsid w:val="00991B40"/>
    <w:rsid w:val="00993DC3"/>
    <w:rsid w:val="0099406F"/>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21E"/>
    <w:rsid w:val="009C2637"/>
    <w:rsid w:val="009C46EA"/>
    <w:rsid w:val="009C53C5"/>
    <w:rsid w:val="009C581F"/>
    <w:rsid w:val="009C6836"/>
    <w:rsid w:val="009C7333"/>
    <w:rsid w:val="009D24F8"/>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27F2"/>
    <w:rsid w:val="00A337E9"/>
    <w:rsid w:val="00A35B30"/>
    <w:rsid w:val="00A36BF3"/>
    <w:rsid w:val="00A403BA"/>
    <w:rsid w:val="00A40E62"/>
    <w:rsid w:val="00A4216E"/>
    <w:rsid w:val="00A427BF"/>
    <w:rsid w:val="00A44526"/>
    <w:rsid w:val="00A46C0F"/>
    <w:rsid w:val="00A503B5"/>
    <w:rsid w:val="00A50401"/>
    <w:rsid w:val="00A50468"/>
    <w:rsid w:val="00A51036"/>
    <w:rsid w:val="00A51363"/>
    <w:rsid w:val="00A5329B"/>
    <w:rsid w:val="00A53FB8"/>
    <w:rsid w:val="00A564EF"/>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512"/>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433"/>
    <w:rsid w:val="00AF4811"/>
    <w:rsid w:val="00AF5049"/>
    <w:rsid w:val="00AF5881"/>
    <w:rsid w:val="00AF6523"/>
    <w:rsid w:val="00AF6A2E"/>
    <w:rsid w:val="00AF6D76"/>
    <w:rsid w:val="00AF707C"/>
    <w:rsid w:val="00B03921"/>
    <w:rsid w:val="00B03E4F"/>
    <w:rsid w:val="00B048D0"/>
    <w:rsid w:val="00B04ACD"/>
    <w:rsid w:val="00B06650"/>
    <w:rsid w:val="00B10351"/>
    <w:rsid w:val="00B10998"/>
    <w:rsid w:val="00B10A83"/>
    <w:rsid w:val="00B13667"/>
    <w:rsid w:val="00B14932"/>
    <w:rsid w:val="00B153F8"/>
    <w:rsid w:val="00B16244"/>
    <w:rsid w:val="00B17BBE"/>
    <w:rsid w:val="00B17D0D"/>
    <w:rsid w:val="00B2010C"/>
    <w:rsid w:val="00B21F84"/>
    <w:rsid w:val="00B2255E"/>
    <w:rsid w:val="00B2403C"/>
    <w:rsid w:val="00B24C55"/>
    <w:rsid w:val="00B25145"/>
    <w:rsid w:val="00B25A2B"/>
    <w:rsid w:val="00B2724D"/>
    <w:rsid w:val="00B27DAB"/>
    <w:rsid w:val="00B31359"/>
    <w:rsid w:val="00B32E08"/>
    <w:rsid w:val="00B356B3"/>
    <w:rsid w:val="00B3587F"/>
    <w:rsid w:val="00B41969"/>
    <w:rsid w:val="00B41CF8"/>
    <w:rsid w:val="00B41E99"/>
    <w:rsid w:val="00B432EB"/>
    <w:rsid w:val="00B43392"/>
    <w:rsid w:val="00B43D47"/>
    <w:rsid w:val="00B43E55"/>
    <w:rsid w:val="00B45030"/>
    <w:rsid w:val="00B460D1"/>
    <w:rsid w:val="00B47C8D"/>
    <w:rsid w:val="00B50C17"/>
    <w:rsid w:val="00B5309B"/>
    <w:rsid w:val="00B5337B"/>
    <w:rsid w:val="00B53FAD"/>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A29B4"/>
    <w:rsid w:val="00BA3EF8"/>
    <w:rsid w:val="00BA4098"/>
    <w:rsid w:val="00BA58C1"/>
    <w:rsid w:val="00BB01E9"/>
    <w:rsid w:val="00BB08BC"/>
    <w:rsid w:val="00BB1B4A"/>
    <w:rsid w:val="00BB1BC9"/>
    <w:rsid w:val="00BB229C"/>
    <w:rsid w:val="00BB2660"/>
    <w:rsid w:val="00BB2F21"/>
    <w:rsid w:val="00BB5D36"/>
    <w:rsid w:val="00BC0C8F"/>
    <w:rsid w:val="00BC14F8"/>
    <w:rsid w:val="00BC2A32"/>
    <w:rsid w:val="00BC38B2"/>
    <w:rsid w:val="00BC3B71"/>
    <w:rsid w:val="00BC4341"/>
    <w:rsid w:val="00BC43CC"/>
    <w:rsid w:val="00BC4577"/>
    <w:rsid w:val="00BC57B1"/>
    <w:rsid w:val="00BC58BA"/>
    <w:rsid w:val="00BC6AF8"/>
    <w:rsid w:val="00BD0D76"/>
    <w:rsid w:val="00BD0E3E"/>
    <w:rsid w:val="00BD2096"/>
    <w:rsid w:val="00BD4586"/>
    <w:rsid w:val="00BD68B4"/>
    <w:rsid w:val="00BE0057"/>
    <w:rsid w:val="00BE08B6"/>
    <w:rsid w:val="00BE0E0F"/>
    <w:rsid w:val="00BE1781"/>
    <w:rsid w:val="00BE1900"/>
    <w:rsid w:val="00BE1C5C"/>
    <w:rsid w:val="00BE23AB"/>
    <w:rsid w:val="00BE4670"/>
    <w:rsid w:val="00BE4FF2"/>
    <w:rsid w:val="00BE6FCA"/>
    <w:rsid w:val="00BE700D"/>
    <w:rsid w:val="00BE747A"/>
    <w:rsid w:val="00BF19BB"/>
    <w:rsid w:val="00BF2228"/>
    <w:rsid w:val="00BF2F21"/>
    <w:rsid w:val="00BF30D0"/>
    <w:rsid w:val="00BF3A7F"/>
    <w:rsid w:val="00BF4509"/>
    <w:rsid w:val="00BF45D5"/>
    <w:rsid w:val="00BF465F"/>
    <w:rsid w:val="00BF69EA"/>
    <w:rsid w:val="00C04E54"/>
    <w:rsid w:val="00C057AE"/>
    <w:rsid w:val="00C0580C"/>
    <w:rsid w:val="00C0633D"/>
    <w:rsid w:val="00C10AD7"/>
    <w:rsid w:val="00C13294"/>
    <w:rsid w:val="00C138C6"/>
    <w:rsid w:val="00C13E3B"/>
    <w:rsid w:val="00C159BA"/>
    <w:rsid w:val="00C16155"/>
    <w:rsid w:val="00C16E53"/>
    <w:rsid w:val="00C177AE"/>
    <w:rsid w:val="00C22157"/>
    <w:rsid w:val="00C227AF"/>
    <w:rsid w:val="00C25EBD"/>
    <w:rsid w:val="00C26F78"/>
    <w:rsid w:val="00C30908"/>
    <w:rsid w:val="00C313A3"/>
    <w:rsid w:val="00C319A9"/>
    <w:rsid w:val="00C32A66"/>
    <w:rsid w:val="00C35B74"/>
    <w:rsid w:val="00C42457"/>
    <w:rsid w:val="00C4634F"/>
    <w:rsid w:val="00C4658C"/>
    <w:rsid w:val="00C503FC"/>
    <w:rsid w:val="00C50595"/>
    <w:rsid w:val="00C51631"/>
    <w:rsid w:val="00C537ED"/>
    <w:rsid w:val="00C544E4"/>
    <w:rsid w:val="00C54B1F"/>
    <w:rsid w:val="00C55639"/>
    <w:rsid w:val="00C574BD"/>
    <w:rsid w:val="00C57828"/>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0688"/>
    <w:rsid w:val="00C80706"/>
    <w:rsid w:val="00C8175D"/>
    <w:rsid w:val="00C8272D"/>
    <w:rsid w:val="00C83DAD"/>
    <w:rsid w:val="00C84B03"/>
    <w:rsid w:val="00C84B56"/>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A70B4"/>
    <w:rsid w:val="00CB1290"/>
    <w:rsid w:val="00CB173C"/>
    <w:rsid w:val="00CB26E1"/>
    <w:rsid w:val="00CB2861"/>
    <w:rsid w:val="00CB2A93"/>
    <w:rsid w:val="00CB66F9"/>
    <w:rsid w:val="00CB6D7F"/>
    <w:rsid w:val="00CB7521"/>
    <w:rsid w:val="00CB7F90"/>
    <w:rsid w:val="00CC1CD6"/>
    <w:rsid w:val="00CC3D32"/>
    <w:rsid w:val="00CC5179"/>
    <w:rsid w:val="00CC55EE"/>
    <w:rsid w:val="00CC5E0F"/>
    <w:rsid w:val="00CC5F29"/>
    <w:rsid w:val="00CC63BD"/>
    <w:rsid w:val="00CC7285"/>
    <w:rsid w:val="00CC7496"/>
    <w:rsid w:val="00CC75E7"/>
    <w:rsid w:val="00CD055A"/>
    <w:rsid w:val="00CD0B9C"/>
    <w:rsid w:val="00CD31EB"/>
    <w:rsid w:val="00CD4062"/>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47C0"/>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17C69"/>
    <w:rsid w:val="00D221E8"/>
    <w:rsid w:val="00D22298"/>
    <w:rsid w:val="00D2265B"/>
    <w:rsid w:val="00D24B46"/>
    <w:rsid w:val="00D26DC9"/>
    <w:rsid w:val="00D27EB0"/>
    <w:rsid w:val="00D306C1"/>
    <w:rsid w:val="00D30D3D"/>
    <w:rsid w:val="00D3288F"/>
    <w:rsid w:val="00D3548B"/>
    <w:rsid w:val="00D36F53"/>
    <w:rsid w:val="00D4155F"/>
    <w:rsid w:val="00D427E9"/>
    <w:rsid w:val="00D4311D"/>
    <w:rsid w:val="00D44661"/>
    <w:rsid w:val="00D45087"/>
    <w:rsid w:val="00D4577E"/>
    <w:rsid w:val="00D46AE2"/>
    <w:rsid w:val="00D471D9"/>
    <w:rsid w:val="00D51A83"/>
    <w:rsid w:val="00D539BE"/>
    <w:rsid w:val="00D55E2D"/>
    <w:rsid w:val="00D56E13"/>
    <w:rsid w:val="00D57344"/>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7203"/>
    <w:rsid w:val="00D87FD7"/>
    <w:rsid w:val="00D9007D"/>
    <w:rsid w:val="00D90882"/>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F18"/>
    <w:rsid w:val="00DC15E4"/>
    <w:rsid w:val="00DC2146"/>
    <w:rsid w:val="00DC2B7A"/>
    <w:rsid w:val="00DC3A56"/>
    <w:rsid w:val="00DC4E1B"/>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40DC4"/>
    <w:rsid w:val="00E42212"/>
    <w:rsid w:val="00E42509"/>
    <w:rsid w:val="00E425AF"/>
    <w:rsid w:val="00E4292B"/>
    <w:rsid w:val="00E42C24"/>
    <w:rsid w:val="00E44990"/>
    <w:rsid w:val="00E469AA"/>
    <w:rsid w:val="00E47487"/>
    <w:rsid w:val="00E50E7E"/>
    <w:rsid w:val="00E50F4E"/>
    <w:rsid w:val="00E5101D"/>
    <w:rsid w:val="00E52681"/>
    <w:rsid w:val="00E52FA6"/>
    <w:rsid w:val="00E5360D"/>
    <w:rsid w:val="00E537BD"/>
    <w:rsid w:val="00E53F1D"/>
    <w:rsid w:val="00E54CEA"/>
    <w:rsid w:val="00E55533"/>
    <w:rsid w:val="00E565DB"/>
    <w:rsid w:val="00E600C4"/>
    <w:rsid w:val="00E61F15"/>
    <w:rsid w:val="00E62791"/>
    <w:rsid w:val="00E629B4"/>
    <w:rsid w:val="00E64EA6"/>
    <w:rsid w:val="00E65451"/>
    <w:rsid w:val="00E6553F"/>
    <w:rsid w:val="00E65F1A"/>
    <w:rsid w:val="00E6630C"/>
    <w:rsid w:val="00E66B47"/>
    <w:rsid w:val="00E67C00"/>
    <w:rsid w:val="00E70569"/>
    <w:rsid w:val="00E71F1D"/>
    <w:rsid w:val="00E73476"/>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37AF"/>
    <w:rsid w:val="00EA5252"/>
    <w:rsid w:val="00EB2607"/>
    <w:rsid w:val="00EB283F"/>
    <w:rsid w:val="00EB2BFD"/>
    <w:rsid w:val="00EB3101"/>
    <w:rsid w:val="00EB3B27"/>
    <w:rsid w:val="00EB40F4"/>
    <w:rsid w:val="00EB5CC2"/>
    <w:rsid w:val="00EB6421"/>
    <w:rsid w:val="00EB6B8F"/>
    <w:rsid w:val="00EC308A"/>
    <w:rsid w:val="00EC344A"/>
    <w:rsid w:val="00EC6553"/>
    <w:rsid w:val="00EC685E"/>
    <w:rsid w:val="00EC74A7"/>
    <w:rsid w:val="00EC78EA"/>
    <w:rsid w:val="00EC7E1F"/>
    <w:rsid w:val="00ED16B3"/>
    <w:rsid w:val="00ED20DB"/>
    <w:rsid w:val="00ED322A"/>
    <w:rsid w:val="00EE0D0E"/>
    <w:rsid w:val="00EE193C"/>
    <w:rsid w:val="00EE258C"/>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2F11"/>
    <w:rsid w:val="00F535B2"/>
    <w:rsid w:val="00F55E8F"/>
    <w:rsid w:val="00F56B60"/>
    <w:rsid w:val="00F576CC"/>
    <w:rsid w:val="00F6296E"/>
    <w:rsid w:val="00F6411E"/>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geber.immowelt.de/a/umlageschluessel-fristen-und-co-wie-vermieter-nebenkosten-abrechnen.html" TargetMode="Externa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D131B-4FB5-4988-9EA3-54E86BE61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1710</Words>
  <Characters>10775</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1635</cp:revision>
  <dcterms:created xsi:type="dcterms:W3CDTF">2020-03-02T10:25:00Z</dcterms:created>
  <dcterms:modified xsi:type="dcterms:W3CDTF">2020-07-17T05:04:00Z</dcterms:modified>
</cp:coreProperties>
</file>