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15E75" w:rsidRPr="00815E75" w14:paraId="3808BCDC" w14:textId="77777777" w:rsidTr="00815E7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4"/>
              <w:gridCol w:w="2677"/>
              <w:gridCol w:w="3971"/>
            </w:tblGrid>
            <w:tr w:rsidR="004372F9" w:rsidRPr="004372F9" w14:paraId="02C27769" w14:textId="77777777" w:rsidTr="004372F9">
              <w:trPr>
                <w:tblCellSpacing w:w="15" w:type="dxa"/>
              </w:trPr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45" w:type="dxa"/>
                    <w:right w:w="720" w:type="dxa"/>
                  </w:tcMar>
                  <w:hideMark/>
                </w:tcPr>
                <w:p w14:paraId="78DFB219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 xml:space="preserve">geforderte Keywords: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38C069BC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Sparplan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48A5267D" w14:textId="3CA8B676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7DB68958" wp14:editId="0D8B8637">
                        <wp:extent cx="153035" cy="153035"/>
                        <wp:effectExtent l="0" t="0" r="0" b="0"/>
                        <wp:docPr id="116" name="Grafik 116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43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1-2 Mal) </w:t>
                  </w:r>
                </w:p>
              </w:tc>
            </w:tr>
            <w:tr w:rsidR="004372F9" w:rsidRPr="004372F9" w14:paraId="196DBC61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96B9D21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3077FEB7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Aktien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0673897A" w14:textId="014875AA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3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5EBFF758" wp14:editId="7D74B4C9">
                        <wp:extent cx="153035" cy="153035"/>
                        <wp:effectExtent l="0" t="0" r="0" b="0"/>
                        <wp:docPr id="115" name="Grafik 115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45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1-15 Mal) </w:t>
                  </w:r>
                </w:p>
              </w:tc>
            </w:tr>
            <w:tr w:rsidR="004372F9" w:rsidRPr="004372F9" w14:paraId="23EF267A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1E08B6A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3E51217F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Fondsparplan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497EE39F" w14:textId="6B9DE71A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2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0580C6E9" wp14:editId="7FE7686C">
                        <wp:extent cx="153035" cy="153035"/>
                        <wp:effectExtent l="0" t="0" r="0" b="0"/>
                        <wp:docPr id="114" name="Grafik 114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47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1-5 Mal) </w:t>
                  </w:r>
                </w:p>
              </w:tc>
            </w:tr>
            <w:tr w:rsidR="004372F9" w:rsidRPr="004372F9" w14:paraId="24402EA7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8A3D663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3064530E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ETF Sparplan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13D317AE" w14:textId="359D2148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2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385B8740" wp14:editId="01D3CE47">
                        <wp:extent cx="153035" cy="153035"/>
                        <wp:effectExtent l="0" t="0" r="0" b="0"/>
                        <wp:docPr id="113" name="Grafik 113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49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1-5 Mal) </w:t>
                  </w:r>
                </w:p>
              </w:tc>
            </w:tr>
            <w:tr w:rsidR="004372F9" w:rsidRPr="004372F9" w14:paraId="0EEF2A3A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D4A783C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3CF37F26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Fonds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6461971D" w14:textId="2B0A979A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2A607B57" wp14:editId="4E082F47">
                        <wp:extent cx="153035" cy="153035"/>
                        <wp:effectExtent l="0" t="0" r="0" b="0"/>
                        <wp:docPr id="112" name="Grafik 112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51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1-5 Mal) </w:t>
                  </w:r>
                </w:p>
              </w:tc>
            </w:tr>
            <w:tr w:rsidR="004372F9" w:rsidRPr="004372F9" w14:paraId="53C3BF23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8339BC3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3EEB2D28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gebühren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5F301C8A" w14:textId="34D77C8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4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52689152" wp14:editId="73198385">
                        <wp:extent cx="153035" cy="153035"/>
                        <wp:effectExtent l="0" t="0" r="0" b="0"/>
                        <wp:docPr id="111" name="Grafik 111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53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1-5 Mal) </w:t>
                  </w:r>
                </w:p>
              </w:tc>
            </w:tr>
            <w:tr w:rsidR="004372F9" w:rsidRPr="004372F9" w14:paraId="6FC0C5F6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78875DD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691E5216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Aktiensparplan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4B3FF5AD" w14:textId="3B8FCB32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109BD307" wp14:editId="2539F59A">
                        <wp:extent cx="153035" cy="153035"/>
                        <wp:effectExtent l="0" t="0" r="0" b="0"/>
                        <wp:docPr id="110" name="Grafik 110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55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10E235F1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1775F95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6B9AC2A6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 xml:space="preserve">Trade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republic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2B2A4D3F" w14:textId="0BE6283B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27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44FB7E06" wp14:editId="654B115E">
                        <wp:extent cx="153035" cy="153035"/>
                        <wp:effectExtent l="0" t="0" r="0" b="0"/>
                        <wp:docPr id="109" name="Grafik 109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57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20-50 Mal) </w:t>
                  </w:r>
                </w:p>
              </w:tc>
            </w:tr>
            <w:tr w:rsidR="004372F9" w:rsidRPr="004372F9" w14:paraId="72F2A3A7" w14:textId="77777777" w:rsidTr="004372F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13C200A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0AA5F009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proofErr w:type="spellStart"/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app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1AF638ED" w14:textId="35FE095B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2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7F1E74C8" wp14:editId="25FEAB4A">
                        <wp:extent cx="153035" cy="153035"/>
                        <wp:effectExtent l="0" t="0" r="0" b="0"/>
                        <wp:docPr id="108" name="Grafik 108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59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60EDF561" w14:textId="77777777" w:rsidTr="004372F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17D296A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19AAA924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 xml:space="preserve">mobiler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broker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4327978E" w14:textId="0BDF25C3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0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4E731D3C" wp14:editId="0B2E577E">
                        <wp:extent cx="153035" cy="153035"/>
                        <wp:effectExtent l="0" t="0" r="0" b="0"/>
                        <wp:docPr id="107" name="Grafik 107" descr="https://intern.textbroker.de/img/fai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61" descr="https://intern.textbroker.de/img/fai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10402A01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3EB7F6E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1C8455BC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provisionsfrei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1BD9DEAC" w14:textId="0E775FFC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2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313554F3" wp14:editId="40FEEA82">
                        <wp:extent cx="153035" cy="153035"/>
                        <wp:effectExtent l="0" t="0" r="0" b="0"/>
                        <wp:docPr id="106" name="Grafik 106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63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337B1BFB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89820B7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4F2BB05F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Lange Handelszeiten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5A1A0693" w14:textId="74CB2630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6608B30F" wp14:editId="1450A4B3">
                        <wp:extent cx="153035" cy="153035"/>
                        <wp:effectExtent l="0" t="0" r="0" b="0"/>
                        <wp:docPr id="105" name="Grafik 105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65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687CB731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4ED3936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6BB89BF7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über 300 ETF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24443A49" w14:textId="39AAD711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76CA3CE8" wp14:editId="6FDE2E80">
                        <wp:extent cx="153035" cy="153035"/>
                        <wp:effectExtent l="0" t="0" r="0" b="0"/>
                        <wp:docPr id="104" name="Grafik 104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67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2CCBF2C9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38CC73E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1AC45358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sparplanfähig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78BE04D2" w14:textId="0C1F8968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478F9727" wp14:editId="31079D05">
                        <wp:extent cx="153035" cy="153035"/>
                        <wp:effectExtent l="0" t="0" r="0" b="0"/>
                        <wp:docPr id="103" name="Grafik 103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69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0DCA0EC4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72DE4A9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26A9E07E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kostenlose ETF-Sparpläne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5E1604FC" w14:textId="7C92CFF4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6AA68B35" wp14:editId="177B9F16">
                        <wp:extent cx="153035" cy="153035"/>
                        <wp:effectExtent l="0" t="0" r="0" b="0"/>
                        <wp:docPr id="102" name="Grafik 102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71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6D2DE39B" w14:textId="77777777" w:rsidTr="004372F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BA5392A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2C8ED06F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proofErr w:type="spellStart"/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erfahrungen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7DDEF36F" w14:textId="45544223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3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12375A81" wp14:editId="45616B0A">
                        <wp:extent cx="153035" cy="153035"/>
                        <wp:effectExtent l="0" t="0" r="0" b="0"/>
                        <wp:docPr id="101" name="Grafik 101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73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3AC93AA7" w14:textId="77777777" w:rsidTr="004372F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4819BEF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4B47E595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proofErr w:type="spellStart"/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kundenservice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203F6317" w14:textId="7F1DFC71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7097D011" wp14:editId="4CC3659C">
                        <wp:extent cx="153035" cy="153035"/>
                        <wp:effectExtent l="0" t="0" r="0" b="0"/>
                        <wp:docPr id="100" name="Grafik 100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75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544D6074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4DBF594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15691199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optionsscheine</w:t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7AD4E475" w14:textId="0000984B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1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0B1607C7" wp14:editId="4B150228">
                        <wp:extent cx="153035" cy="153035"/>
                        <wp:effectExtent l="0" t="0" r="0" b="0"/>
                        <wp:docPr id="99" name="Grafik 99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77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4BA0321F" w14:textId="77777777" w:rsidTr="004372F9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77A1709" w14:textId="77777777" w:rsidR="004372F9" w:rsidRPr="004372F9" w:rsidRDefault="004372F9" w:rsidP="004372F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61D28664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proofErr w:type="spellStart"/>
                  <w:r w:rsidRPr="004372F9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test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647A872A" w14:textId="78652352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genutzt: 3 Mal </w:t>
                  </w:r>
                  <w:r w:rsidRPr="004372F9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67350A79" wp14:editId="07FFB8E7">
                        <wp:extent cx="153035" cy="153035"/>
                        <wp:effectExtent l="0" t="0" r="0" b="0"/>
                        <wp:docPr id="98" name="Grafik 98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2746079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(Zu erreichende </w:t>
                  </w:r>
                  <w:proofErr w:type="spellStart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4372F9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: 1-10 Mal) </w:t>
                  </w:r>
                </w:p>
              </w:tc>
            </w:tr>
            <w:tr w:rsidR="004372F9" w:rsidRPr="004372F9" w14:paraId="7B30F08C" w14:textId="77777777" w:rsidTr="004372F9">
              <w:trPr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14:paraId="5BAF9D43" w14:textId="77777777" w:rsidR="004372F9" w:rsidRPr="004372F9" w:rsidRDefault="004372F9" w:rsidP="004372F9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</w:tr>
          </w:tbl>
          <w:p w14:paraId="0EC1B350" w14:textId="77777777" w:rsidR="00815E75" w:rsidRPr="00815E75" w:rsidRDefault="00815E75" w:rsidP="00815E75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</w:p>
        </w:tc>
      </w:tr>
    </w:tbl>
    <w:p w14:paraId="692D098B" w14:textId="515F535E" w:rsidR="00386393" w:rsidRDefault="00386393" w:rsidP="0045282A"/>
    <w:p w14:paraId="510E1976" w14:textId="3B7F3063" w:rsidR="0045282A" w:rsidRPr="004A0FCF" w:rsidRDefault="0045282A" w:rsidP="0045282A">
      <w:pPr>
        <w:rPr>
          <w:rFonts w:ascii="Verdana" w:hAnsi="Verdana"/>
          <w:color w:val="333333"/>
          <w:highlight w:val="green"/>
          <w:shd w:val="clear" w:color="auto" w:fill="FFFFFF"/>
        </w:rPr>
      </w:pPr>
      <w:r w:rsidRPr="004A0FCF">
        <w:rPr>
          <w:rFonts w:ascii="Verdana" w:hAnsi="Verdana"/>
          <w:color w:val="333333"/>
          <w:highlight w:val="green"/>
          <w:shd w:val="clear" w:color="auto" w:fill="FFFFFF"/>
        </w:rPr>
        <w:t xml:space="preserve">Wir suchen Erfahrungsberichte zu dem Depot von Trade </w:t>
      </w:r>
      <w:proofErr w:type="spellStart"/>
      <w:r w:rsidRPr="004A0FCF">
        <w:rPr>
          <w:rFonts w:ascii="Verdana" w:hAnsi="Verdana"/>
          <w:color w:val="333333"/>
          <w:highlight w:val="green"/>
          <w:shd w:val="clear" w:color="auto" w:fill="FFFFFF"/>
        </w:rPr>
        <w:t>Republic</w:t>
      </w:r>
      <w:proofErr w:type="spellEnd"/>
      <w:r w:rsidRPr="004A0FCF">
        <w:rPr>
          <w:rFonts w:ascii="Verdana" w:hAnsi="Verdana"/>
          <w:color w:val="333333"/>
          <w:highlight w:val="green"/>
          <w:shd w:val="clear" w:color="auto" w:fill="FFFFFF"/>
        </w:rPr>
        <w:t>, der folgende Aspekte im Text beinhaltet und danach in Abschnitten gruppiert ist:</w:t>
      </w:r>
      <w:r w:rsidRPr="005624EA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232DE2">
        <w:rPr>
          <w:rFonts w:ascii="Verdana" w:hAnsi="Verdana"/>
          <w:color w:val="333333"/>
          <w:highlight w:val="green"/>
          <w:shd w:val="clear" w:color="auto" w:fill="FFFFFF"/>
        </w:rPr>
        <w:t xml:space="preserve">1) Welche Konditionen und Gebühren hat das Depot von Trade </w:t>
      </w:r>
      <w:proofErr w:type="spellStart"/>
      <w:r w:rsidRPr="00232DE2">
        <w:rPr>
          <w:rFonts w:ascii="Verdana" w:hAnsi="Verdana"/>
          <w:color w:val="333333"/>
          <w:highlight w:val="green"/>
          <w:shd w:val="clear" w:color="auto" w:fill="FFFFFF"/>
        </w:rPr>
        <w:t>Republic</w:t>
      </w:r>
      <w:proofErr w:type="spellEnd"/>
      <w:r w:rsidRPr="00232DE2">
        <w:rPr>
          <w:rFonts w:ascii="Verdana" w:hAnsi="Verdana"/>
          <w:color w:val="333333"/>
          <w:highlight w:val="green"/>
          <w:shd w:val="clear" w:color="auto" w:fill="FFFFFF"/>
        </w:rPr>
        <w:t>?</w:t>
      </w:r>
      <w:r w:rsidRPr="005624EA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7C1E12">
        <w:rPr>
          <w:rFonts w:ascii="Verdana" w:hAnsi="Verdana"/>
          <w:color w:val="333333"/>
          <w:highlight w:val="green"/>
          <w:shd w:val="clear" w:color="auto" w:fill="FFFFFF"/>
        </w:rPr>
        <w:t xml:space="preserve">2) Wie sicher ist Trade </w:t>
      </w:r>
      <w:proofErr w:type="spellStart"/>
      <w:r w:rsidRPr="007C1E12">
        <w:rPr>
          <w:rFonts w:ascii="Verdana" w:hAnsi="Verdana"/>
          <w:color w:val="333333"/>
          <w:highlight w:val="green"/>
          <w:shd w:val="clear" w:color="auto" w:fill="FFFFFF"/>
        </w:rPr>
        <w:t>Republic</w:t>
      </w:r>
      <w:proofErr w:type="spellEnd"/>
      <w:r w:rsidRPr="007C1E12">
        <w:rPr>
          <w:rFonts w:ascii="Verdana" w:hAnsi="Verdana"/>
          <w:color w:val="333333"/>
          <w:highlight w:val="green"/>
          <w:shd w:val="clear" w:color="auto" w:fill="FFFFFF"/>
        </w:rPr>
        <w:t>?</w:t>
      </w:r>
      <w:r w:rsidRPr="005624EA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412EB3">
        <w:rPr>
          <w:rFonts w:ascii="Verdana" w:hAnsi="Verdana"/>
          <w:color w:val="333333"/>
          <w:highlight w:val="green"/>
          <w:shd w:val="clear" w:color="auto" w:fill="FFFFFF"/>
        </w:rPr>
        <w:t>3) Wie funktioniert die Eröffnung des Depots?</w:t>
      </w:r>
      <w:r w:rsidRPr="005624EA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B2010C">
        <w:rPr>
          <w:rFonts w:ascii="Verdana" w:hAnsi="Verdana"/>
          <w:color w:val="333333"/>
          <w:highlight w:val="green"/>
          <w:shd w:val="clear" w:color="auto" w:fill="FFFFFF"/>
        </w:rPr>
        <w:lastRenderedPageBreak/>
        <w:t xml:space="preserve">4) </w:t>
      </w:r>
      <w:bookmarkStart w:id="0" w:name="_Hlk35254835"/>
      <w:r w:rsidRPr="00B2010C">
        <w:rPr>
          <w:rFonts w:ascii="Verdana" w:hAnsi="Verdana"/>
          <w:color w:val="333333"/>
          <w:highlight w:val="green"/>
          <w:shd w:val="clear" w:color="auto" w:fill="FFFFFF"/>
        </w:rPr>
        <w:t xml:space="preserve">Wie ist die Benutzerfreundlichkeit bei Trade </w:t>
      </w:r>
      <w:proofErr w:type="spellStart"/>
      <w:r w:rsidRPr="00B2010C">
        <w:rPr>
          <w:rFonts w:ascii="Verdana" w:hAnsi="Verdana"/>
          <w:color w:val="333333"/>
          <w:highlight w:val="green"/>
          <w:shd w:val="clear" w:color="auto" w:fill="FFFFFF"/>
        </w:rPr>
        <w:t>Republic</w:t>
      </w:r>
      <w:proofErr w:type="spellEnd"/>
      <w:r w:rsidRPr="00B2010C">
        <w:rPr>
          <w:rFonts w:ascii="Verdana" w:hAnsi="Verdana"/>
          <w:color w:val="333333"/>
          <w:highlight w:val="green"/>
          <w:shd w:val="clear" w:color="auto" w:fill="FFFFFF"/>
        </w:rPr>
        <w:t>?</w:t>
      </w:r>
      <w:bookmarkEnd w:id="0"/>
      <w:r w:rsidRPr="005624EA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416D27">
        <w:rPr>
          <w:rFonts w:ascii="Verdana" w:hAnsi="Verdana"/>
          <w:color w:val="333333"/>
          <w:highlight w:val="green"/>
          <w:shd w:val="clear" w:color="auto" w:fill="FFFFFF"/>
        </w:rPr>
        <w:t xml:space="preserve">5) </w:t>
      </w:r>
      <w:bookmarkStart w:id="1" w:name="_Hlk35255302"/>
      <w:r w:rsidRPr="00416D27">
        <w:rPr>
          <w:rFonts w:ascii="Verdana" w:hAnsi="Verdana"/>
          <w:color w:val="333333"/>
          <w:highlight w:val="green"/>
          <w:shd w:val="clear" w:color="auto" w:fill="FFFFFF"/>
        </w:rPr>
        <w:t xml:space="preserve">Welche Vorteile besitzt das Depot von Trade </w:t>
      </w:r>
      <w:proofErr w:type="spellStart"/>
      <w:r w:rsidRPr="00416D27">
        <w:rPr>
          <w:rFonts w:ascii="Verdana" w:hAnsi="Verdana"/>
          <w:color w:val="333333"/>
          <w:highlight w:val="green"/>
          <w:shd w:val="clear" w:color="auto" w:fill="FFFFFF"/>
        </w:rPr>
        <w:t>Republic</w:t>
      </w:r>
      <w:proofErr w:type="spellEnd"/>
      <w:r w:rsidRPr="00416D27">
        <w:rPr>
          <w:rFonts w:ascii="Verdana" w:hAnsi="Verdana"/>
          <w:color w:val="333333"/>
          <w:highlight w:val="green"/>
          <w:shd w:val="clear" w:color="auto" w:fill="FFFFFF"/>
        </w:rPr>
        <w:t>?</w:t>
      </w:r>
      <w:bookmarkEnd w:id="1"/>
      <w:r w:rsidRPr="005624EA">
        <w:rPr>
          <w:rFonts w:ascii="Verdana" w:hAnsi="Verdana"/>
          <w:color w:val="333333"/>
          <w:sz w:val="17"/>
          <w:szCs w:val="17"/>
          <w:highlight w:val="yellow"/>
        </w:rPr>
        <w:br/>
      </w:r>
      <w:r w:rsidRPr="009A5AB3">
        <w:rPr>
          <w:rFonts w:ascii="Verdana" w:hAnsi="Verdana"/>
          <w:color w:val="333333"/>
          <w:highlight w:val="green"/>
          <w:shd w:val="clear" w:color="auto" w:fill="FFFFFF"/>
        </w:rPr>
        <w:t xml:space="preserve">6) </w:t>
      </w:r>
      <w:bookmarkStart w:id="2" w:name="_Hlk35255531"/>
      <w:r w:rsidRPr="009A5AB3">
        <w:rPr>
          <w:rFonts w:ascii="Verdana" w:hAnsi="Verdana"/>
          <w:color w:val="333333"/>
          <w:highlight w:val="green"/>
          <w:shd w:val="clear" w:color="auto" w:fill="FFFFFF"/>
        </w:rPr>
        <w:t xml:space="preserve">Gibt es Nachteile bei dem Depot von Trade </w:t>
      </w:r>
      <w:proofErr w:type="spellStart"/>
      <w:r w:rsidRPr="009A5AB3">
        <w:rPr>
          <w:rFonts w:ascii="Verdana" w:hAnsi="Verdana"/>
          <w:color w:val="333333"/>
          <w:highlight w:val="green"/>
          <w:shd w:val="clear" w:color="auto" w:fill="FFFFFF"/>
        </w:rPr>
        <w:t>Republic</w:t>
      </w:r>
      <w:proofErr w:type="spellEnd"/>
      <w:r w:rsidRPr="009A5AB3">
        <w:rPr>
          <w:rFonts w:ascii="Verdana" w:hAnsi="Verdana"/>
          <w:color w:val="333333"/>
          <w:highlight w:val="green"/>
          <w:shd w:val="clear" w:color="auto" w:fill="FFFFFF"/>
        </w:rPr>
        <w:t>?</w:t>
      </w:r>
      <w:bookmarkEnd w:id="2"/>
      <w:r w:rsidRPr="009A5AB3">
        <w:rPr>
          <w:rFonts w:ascii="Verdana" w:hAnsi="Verdana"/>
          <w:color w:val="333333"/>
          <w:sz w:val="17"/>
          <w:szCs w:val="17"/>
          <w:highlight w:val="green"/>
        </w:rPr>
        <w:br/>
      </w:r>
      <w:r w:rsidRPr="005624EA">
        <w:rPr>
          <w:rFonts w:ascii="Verdana" w:hAnsi="Verdana"/>
          <w:color w:val="333333"/>
          <w:highlight w:val="yellow"/>
          <w:shd w:val="clear" w:color="auto" w:fill="FFFFFF"/>
        </w:rPr>
        <w:t xml:space="preserve">7) Fazit und Meinung zum Depot von Trade </w:t>
      </w:r>
      <w:proofErr w:type="spellStart"/>
      <w:r w:rsidRPr="005624EA">
        <w:rPr>
          <w:rFonts w:ascii="Verdana" w:hAnsi="Verdana"/>
          <w:color w:val="333333"/>
          <w:highlight w:val="yellow"/>
          <w:shd w:val="clear" w:color="auto" w:fill="FFFFFF"/>
        </w:rPr>
        <w:t>Republic</w:t>
      </w:r>
      <w:proofErr w:type="spellEnd"/>
      <w:r w:rsidRPr="005624EA">
        <w:rPr>
          <w:rFonts w:ascii="Verdana" w:hAnsi="Verdana"/>
          <w:color w:val="333333"/>
          <w:highlight w:val="yellow"/>
          <w:shd w:val="clear" w:color="auto" w:fill="FFFFFF"/>
        </w:rPr>
        <w:t>: Inklusive einer Sterne-Bewertung von 1 (sehr schlecht) bis 5 (sehr gut) ohne Begründung für folgende Bereiche hinzu: Gebühren, Kundenservice, Nutzerfreundlichkeit, Gesamt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Diese Überschriften dürfen in Ihrem Text so eingefügt werden!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Gerne weitere Gliederung hinzufügen, falls es sinnvoll ist.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hd w:val="clear" w:color="auto" w:fill="FFFFFF"/>
        </w:rPr>
        <w:t>Ziel des Textes: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277"/>
      </w:tblGrid>
      <w:tr w:rsidR="0045282A" w:rsidRPr="0045282A" w14:paraId="6EB3C385" w14:textId="77777777" w:rsidTr="0045282A">
        <w:trPr>
          <w:tblCellSpacing w:w="15" w:type="dxa"/>
        </w:trPr>
        <w:tc>
          <w:tcPr>
            <w:tcW w:w="3750" w:type="dxa"/>
            <w:tcMar>
              <w:top w:w="0" w:type="dxa"/>
              <w:left w:w="0" w:type="dxa"/>
              <w:bottom w:w="45" w:type="dxa"/>
              <w:right w:w="150" w:type="dxa"/>
            </w:tcMar>
            <w:hideMark/>
          </w:tcPr>
          <w:p w14:paraId="264B8972" w14:textId="77777777" w:rsidR="0045282A" w:rsidRPr="0045282A" w:rsidRDefault="0045282A" w:rsidP="00452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3AE4984E" w14:textId="77777777" w:rsidR="0045282A" w:rsidRPr="0045282A" w:rsidRDefault="0045282A" w:rsidP="0045282A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45282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Erfahrungsbericht Trade </w:t>
            </w:r>
            <w:proofErr w:type="spellStart"/>
            <w:r w:rsidRPr="0045282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Republic</w:t>
            </w:r>
            <w:proofErr w:type="spellEnd"/>
            <w:r w:rsidRPr="0045282A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 Depot</w:t>
            </w:r>
          </w:p>
        </w:tc>
      </w:tr>
    </w:tbl>
    <w:p w14:paraId="104110AF" w14:textId="5989F1D7" w:rsidR="0045282A" w:rsidRDefault="0045282A" w:rsidP="0045282A">
      <w:r>
        <w:t>1300 Wörter</w:t>
      </w:r>
    </w:p>
    <w:p w14:paraId="1C0FB906" w14:textId="2239CE95" w:rsidR="0045282A" w:rsidRDefault="0045282A" w:rsidP="0045282A"/>
    <w:p w14:paraId="1EB6F4D6" w14:textId="4120B2DF" w:rsidR="0045282A" w:rsidRDefault="00363CC8" w:rsidP="0045282A">
      <w:r>
        <w:t xml:space="preserve">&lt;h1&gt;Unsere Erfahrungen mit dem &lt;strong&gt;Depot&lt;/strong&gt; von &lt;strong&gt;Trade </w:t>
      </w:r>
      <w:proofErr w:type="spellStart"/>
      <w:r>
        <w:t>Republic</w:t>
      </w:r>
      <w:proofErr w:type="spellEnd"/>
      <w:r>
        <w:t>&lt;/strong&gt; im unabhängigen Broker-Test &lt;strong&gt;2020&lt;/strong&gt; – was bietet der Broker?&lt;/h1&gt;</w:t>
      </w:r>
    </w:p>
    <w:p w14:paraId="1E7ADF0B" w14:textId="6ACB6E27" w:rsidR="00363CC8" w:rsidRDefault="00363CC8" w:rsidP="0045282A"/>
    <w:p w14:paraId="194DC11C" w14:textId="5FDAF082" w:rsidR="00363CC8" w:rsidRDefault="00363CC8" w:rsidP="0045282A">
      <w:r>
        <w:t>&lt;p&gt;</w:t>
      </w:r>
      <w:r w:rsidR="00B04ACD">
        <w:t xml:space="preserve">Erst seit &lt;strong&gt;2019&lt;/strong&gt; auf dem Markt, bietet der &lt;strong&gt;Trade </w:t>
      </w:r>
      <w:proofErr w:type="spellStart"/>
      <w:r w:rsidR="00B04ACD">
        <w:t>Republic</w:t>
      </w:r>
      <w:proofErr w:type="spellEnd"/>
      <w:r w:rsidR="00B04ACD">
        <w:t>&lt;/strong&gt;</w:t>
      </w:r>
      <w:r w:rsidR="007F4C45">
        <w:t xml:space="preserve">-Broker ein breitgefächertes Angebot an &lt;strong&gt;Aktien&lt;/strong&gt;, &lt;strong&gt;ETF&lt;/strong&gt;s und &lt;strong&gt;Derivate&lt;/strong&gt;, die über den Anbieter gehandelt werden können. Das Angebot richtet sich dabei vor allem an &lt;strong&gt;Privatanleger&lt;/strong&gt;, denen der Broker Zugang via &lt;strong&gt;Desktop&lt;/strong&gt; oder über die &lt;strong&gt;Trade </w:t>
      </w:r>
      <w:proofErr w:type="spellStart"/>
      <w:r w:rsidR="007F4C45">
        <w:t>Republic</w:t>
      </w:r>
      <w:proofErr w:type="spellEnd"/>
      <w:r w:rsidR="007F4C45">
        <w:t xml:space="preserve">&lt;/strong&gt;-&lt;strong&gt;App&lt;/strong&gt; gewährt. Ganz besonders im Fokus steht bei dem in &lt;strong&gt;Berlin&lt;/strong&gt; ansässigen Broker das Angebot an &lt;strong&gt;kostengünstigen Konditionen&lt;/strong&gt; im Handel mit den verschiedenen Assets. Derzeit befinden sich über &lt;strong&gt;7.300 deutsche Aktienwerte&lt;/strong&gt; sowie über &lt;strong&gt;500 handelbare ETF&lt;/strong&gt;s im Angebotsspektrum des &lt;strong&gt;Trade </w:t>
      </w:r>
      <w:proofErr w:type="spellStart"/>
      <w:r w:rsidR="007F4C45">
        <w:t>Republic</w:t>
      </w:r>
      <w:proofErr w:type="spellEnd"/>
      <w:r w:rsidR="007F4C45">
        <w:t xml:space="preserve">&lt;/strong&gt;-Brokers. Im Bereich der &lt;strong&gt;Derivate&lt;/strong&gt; greift &lt;strong&gt;Trade </w:t>
      </w:r>
      <w:proofErr w:type="spellStart"/>
      <w:r w:rsidR="007F4C45">
        <w:t>Republic</w:t>
      </w:r>
      <w:proofErr w:type="spellEnd"/>
      <w:r w:rsidR="007F4C45">
        <w:t xml:space="preserve">&lt;/strong&gt; vor allem auf die vielseitige Produktpalette der britischen Partnerbank &lt;strong&gt;HSBC&lt;/strong&gt; zurück. Wer den Broker erreichen möchte, dem steht zudem ein zuverlässiger &lt;strong&gt;Kundenservice&lt;/strong&gt; per &lt;strong&gt;Telefon&lt;/strong&gt; und per &lt;strong&gt;E-Mail-Kontaktformular&lt;/strong&gt; zur Verfügung. </w:t>
      </w:r>
      <w:r w:rsidR="004A0FCF">
        <w:t xml:space="preserve">Weiterhin kann auch der &lt;strong&gt;Trade </w:t>
      </w:r>
      <w:proofErr w:type="spellStart"/>
      <w:r w:rsidR="004A0FCF">
        <w:t>Republic</w:t>
      </w:r>
      <w:proofErr w:type="spellEnd"/>
      <w:r w:rsidR="004A0FCF">
        <w:t>&lt;/strong&gt;-</w:t>
      </w:r>
      <w:proofErr w:type="spellStart"/>
      <w:r w:rsidR="004A0FCF">
        <w:t>Livechat</w:t>
      </w:r>
      <w:proofErr w:type="spellEnd"/>
      <w:r w:rsidR="004A0FCF">
        <w:t xml:space="preserve"> für individuelle Anfragen genutzt werden. Da uns das Depot-Angebot von &lt;strong&gt;Trade </w:t>
      </w:r>
      <w:proofErr w:type="spellStart"/>
      <w:r w:rsidR="004A0FCF">
        <w:t>Republic</w:t>
      </w:r>
      <w:proofErr w:type="spellEnd"/>
      <w:r w:rsidR="004A0FCF">
        <w:t xml:space="preserve">&lt;/strong&gt; überaus neugierig gemacht hat, haben wir den &lt;strong&gt;Trade </w:t>
      </w:r>
      <w:proofErr w:type="spellStart"/>
      <w:r w:rsidR="004A0FCF">
        <w:t>Republic</w:t>
      </w:r>
      <w:proofErr w:type="spellEnd"/>
      <w:r w:rsidR="004A0FCF">
        <w:t xml:space="preserve">&lt;/strong&gt;-Broker einmal unserem unabhängigen Broker-&lt;strong&gt;Test&lt;/strong&gt; 2020 unterzogen. Dabei haben wir uns für Sie die Punkte &lt;strong&gt;Sicherheit&lt;/strong&gt;, &lt;strong&gt;Gebühren und Konditionen&lt;/strong&gt; sowie &lt;strong&gt;Depoteröffnung&lt;/strong&gt; und die &lt;strong&gt;Benutzerfreundlichkeit&lt;/strong&gt; von &lt;strong&gt;Trade </w:t>
      </w:r>
      <w:proofErr w:type="spellStart"/>
      <w:r w:rsidR="004A0FCF">
        <w:t>Republic</w:t>
      </w:r>
      <w:proofErr w:type="spellEnd"/>
      <w:r w:rsidR="004A0FCF">
        <w:t>&lt;/strong&gt; angeschaut.&lt;/p&gt;</w:t>
      </w:r>
    </w:p>
    <w:p w14:paraId="2C27FDE1" w14:textId="154374F6" w:rsidR="004A0FCF" w:rsidRDefault="004A0FCF" w:rsidP="0045282A"/>
    <w:p w14:paraId="57EABB23" w14:textId="2162D5C2" w:rsidR="004A0FCF" w:rsidRDefault="004A0FCF" w:rsidP="0045282A">
      <w:r>
        <w:t>&lt;h2&gt;</w:t>
      </w:r>
      <w:r w:rsidR="002B0652" w:rsidRPr="002B0652">
        <w:t xml:space="preserve">Welche </w:t>
      </w:r>
      <w:r w:rsidR="002B0652">
        <w:t>&lt;strong&lt;</w:t>
      </w:r>
      <w:r w:rsidR="002B0652" w:rsidRPr="002B0652">
        <w:t>Konditionen</w:t>
      </w:r>
      <w:r w:rsidR="002B0652">
        <w:t>&lt;/strong&gt;</w:t>
      </w:r>
      <w:r w:rsidR="002B0652" w:rsidRPr="002B0652">
        <w:t xml:space="preserve"> und </w:t>
      </w:r>
      <w:r w:rsidR="002B0652">
        <w:t>&lt;strong&gt;</w:t>
      </w:r>
      <w:r w:rsidR="002B0652" w:rsidRPr="002B0652">
        <w:t>Gebühren</w:t>
      </w:r>
      <w:r w:rsidR="002B0652">
        <w:t>&lt;/strong&gt;</w:t>
      </w:r>
      <w:r w:rsidR="002B0652" w:rsidRPr="002B0652">
        <w:t xml:space="preserve"> hat das Depot von </w:t>
      </w:r>
      <w:r w:rsidR="002B0652">
        <w:t>&lt;strong&gt;</w:t>
      </w:r>
      <w:r w:rsidR="002B0652" w:rsidRPr="002B0652">
        <w:t xml:space="preserve">Trade </w:t>
      </w:r>
      <w:proofErr w:type="spellStart"/>
      <w:r w:rsidR="002B0652" w:rsidRPr="002B0652">
        <w:t>Republic</w:t>
      </w:r>
      <w:proofErr w:type="spellEnd"/>
      <w:r w:rsidR="002B0652">
        <w:t>&lt;/strong&gt;</w:t>
      </w:r>
      <w:r w:rsidR="002B0652" w:rsidRPr="002B0652">
        <w:t>?</w:t>
      </w:r>
      <w:r w:rsidR="002B0652">
        <w:t>&lt;/h2&gt;</w:t>
      </w:r>
    </w:p>
    <w:p w14:paraId="1AA745C7" w14:textId="1E2CA47C" w:rsidR="002B0652" w:rsidRDefault="002B0652" w:rsidP="0045282A"/>
    <w:p w14:paraId="31AEDD93" w14:textId="2F507F7D" w:rsidR="002B0652" w:rsidRDefault="002B0652" w:rsidP="0045282A">
      <w:r>
        <w:t>&lt;p&gt;</w:t>
      </w:r>
      <w:r w:rsidR="005C605E">
        <w:t xml:space="preserve">Gebühren für die Unterhaltung des &lt;strong&gt;Trade </w:t>
      </w:r>
      <w:proofErr w:type="spellStart"/>
      <w:r w:rsidR="005C605E">
        <w:t>Republic</w:t>
      </w:r>
      <w:proofErr w:type="spellEnd"/>
      <w:r w:rsidR="005C605E">
        <w:t xml:space="preserve">&lt;/strong&gt;-&lt;strong&gt;Depots&lt;/strong&gt; werden grundsätzlich &lt;strong&gt;nicht erhoben&lt;/strong&gt;. Und auch sonst bietet Trade </w:t>
      </w:r>
      <w:proofErr w:type="spellStart"/>
      <w:r w:rsidR="005C605E">
        <w:t>Republic</w:t>
      </w:r>
      <w:proofErr w:type="spellEnd"/>
      <w:r w:rsidR="005C605E">
        <w:t xml:space="preserve"> kostengünstige Strukturen im Handel. </w:t>
      </w:r>
      <w:r w:rsidR="005550EE">
        <w:t xml:space="preserve">So fallen beim Handel mit &lt;strong&gt;Aktien&lt;/strong&gt; oder </w:t>
      </w:r>
      <w:r w:rsidR="005550EE">
        <w:lastRenderedPageBreak/>
        <w:t xml:space="preserve">&lt;strong&gt;ETF&lt;/strong&gt;s lediglich &lt;strong&gt;Fremdkostenpauschalen&lt;/strong&gt; in Höhe von &lt;strong&gt;1,00 Euro&lt;/strong&gt; an – ansonsten ist der Handel an sich &lt;strong&gt;provisionsfrei&lt;/strong&gt;. Weiterhin bietet der Broker nebst den genannten Einzelwerten die Möglichkeit, per &lt;strong&gt;Sparplan&lt;/strong&gt; zu investieren. Hier kann zum Beispiel ein &lt;strong&gt;ETF Sparplan&lt;/strong&gt; oder ein &lt;strong&gt;Fondsparplan&lt;/strong&gt; genutzt werden, um langfristig &lt;strong&gt;Vermögen&lt;/strong&gt; oder &lt;strong&gt;passive Einkommensströme&lt;/strong&gt; damit aufzubauen. </w:t>
      </w:r>
      <w:r w:rsidR="00B92554">
        <w:t xml:space="preserve">Weit &lt;strong&gt;über 300 ETF&lt;/strong&gt; sowie unzählige Aktien und Fonds sind somit &lt;strong&gt;sparplanfähig&lt;/strong&gt; und können ohne Gebühren bei &lt;strong&gt;Trade </w:t>
      </w:r>
      <w:proofErr w:type="spellStart"/>
      <w:r w:rsidR="00B92554">
        <w:t>Republic</w:t>
      </w:r>
      <w:proofErr w:type="spellEnd"/>
      <w:r w:rsidR="00B92554">
        <w:t xml:space="preserve">&lt;/strong&gt; eingerichtet werden. Egal ob &lt;strong&gt;Aktiensparplan&lt;/strong&gt;, &lt;strong&gt;ETF Sparplan&lt;/strong&gt; oder &lt;strong&gt;Fondsparplan&lt;/strong&gt;: ab &lt;strong&gt;mindestens 25 Euro monatlich&lt;/strong&gt; sind Sie dabei und können über den &lt;strong&gt;Trade </w:t>
      </w:r>
      <w:proofErr w:type="spellStart"/>
      <w:r w:rsidR="00B92554">
        <w:t>Republic</w:t>
      </w:r>
      <w:proofErr w:type="spellEnd"/>
      <w:r w:rsidR="00B92554">
        <w:t xml:space="preserve">&lt;/strong&gt;-Online-Broker provisionsfrei Vermögensaufbau betreiben. Neben der Möglichkeit, &lt;strong&gt;kostenlose ETF-Sparpläne&lt;/strong&gt; über den Broker einzurichten, erscheint uns auch der Handel mit &lt;strong&gt;Derivaten&lt;/strong&gt; über &lt;strong&gt;Trade </w:t>
      </w:r>
      <w:proofErr w:type="spellStart"/>
      <w:r w:rsidR="00B92554">
        <w:t>Republic</w:t>
      </w:r>
      <w:proofErr w:type="spellEnd"/>
      <w:r w:rsidR="00B92554">
        <w:t xml:space="preserve">&lt;/strong&gt; als ausgesprochen lukrativ. </w:t>
      </w:r>
      <w:r w:rsidR="00A51036">
        <w:t xml:space="preserve">Mehr als &lt;strong&gt;40.000 verschiedene Werte&lt;/strong&gt; können hier gehandelt werden – darunter zum Beispiel auch diverse &lt;strong&gt;Optionsscheine&lt;/strong&gt; sowie &lt;strong&gt;Knock-Out-Produkte&lt;/strong&gt; und auch &lt;strong&gt;Zertifikate&lt;/strong&gt;. Der gesamte Handel beim &lt;strong&gt;Trade </w:t>
      </w:r>
      <w:proofErr w:type="spellStart"/>
      <w:r w:rsidR="00A51036">
        <w:t>Republic</w:t>
      </w:r>
      <w:proofErr w:type="spellEnd"/>
      <w:r w:rsidR="00A51036">
        <w:t xml:space="preserve">&lt;/strong&gt;-Broker findet aktuell über die &lt;strong&gt;LS Exchange&lt;/strong&gt; statt – hierbei handelt es sich um das der &lt;strong&gt;Börse Hamburg&lt;/strong&gt; angehörige &lt;strong&gt;elektronische Handelssystem&lt;/strong&gt;. </w:t>
      </w:r>
      <w:r w:rsidR="00E537BD">
        <w:t>Jener Börsenplatz bietet bisweilen &lt;strong&gt;besonders lange Handelszeiten&lt;/strong&gt; (von &lt;strong&gt;7:30 bis 23:00 Uhr&lt;/strong&gt;</w:t>
      </w:r>
      <w:proofErr w:type="gramStart"/>
      <w:r w:rsidR="00E537BD">
        <w:t>).&lt;</w:t>
      </w:r>
      <w:proofErr w:type="gramEnd"/>
      <w:r w:rsidR="00E537BD">
        <w:t>/p&gt;</w:t>
      </w:r>
    </w:p>
    <w:p w14:paraId="3E3797CC" w14:textId="75C73CF1" w:rsidR="00E537BD" w:rsidRDefault="00E537BD" w:rsidP="0045282A"/>
    <w:p w14:paraId="7779EB2C" w14:textId="1D3C17BF" w:rsidR="00E537BD" w:rsidRDefault="00E537BD" w:rsidP="0045282A">
      <w:r>
        <w:t>&lt;h2&gt;</w:t>
      </w:r>
      <w:r w:rsidR="00232DE2" w:rsidRPr="00232DE2">
        <w:t xml:space="preserve">Wie sicher ist </w:t>
      </w:r>
      <w:r w:rsidR="00232DE2">
        <w:t>&lt;strong&gt;</w:t>
      </w:r>
      <w:r w:rsidR="00232DE2" w:rsidRPr="00232DE2">
        <w:t xml:space="preserve">Trade </w:t>
      </w:r>
      <w:proofErr w:type="spellStart"/>
      <w:r w:rsidR="00232DE2" w:rsidRPr="00232DE2">
        <w:t>Republic</w:t>
      </w:r>
      <w:proofErr w:type="spellEnd"/>
      <w:r w:rsidR="00232DE2">
        <w:t>&lt;/strong</w:t>
      </w:r>
      <w:proofErr w:type="gramStart"/>
      <w:r w:rsidR="00232DE2">
        <w:t>&gt;</w:t>
      </w:r>
      <w:r w:rsidR="00232DE2" w:rsidRPr="00232DE2">
        <w:t>?</w:t>
      </w:r>
      <w:r w:rsidR="00232DE2">
        <w:t>&lt;</w:t>
      </w:r>
      <w:proofErr w:type="gramEnd"/>
      <w:r w:rsidR="00232DE2">
        <w:t>/h2&gt;</w:t>
      </w:r>
    </w:p>
    <w:p w14:paraId="49846258" w14:textId="76BDA77A" w:rsidR="00232DE2" w:rsidRDefault="00232DE2" w:rsidP="0045282A"/>
    <w:p w14:paraId="64CEE788" w14:textId="46020DB1" w:rsidR="00232DE2" w:rsidRDefault="00232DE2" w:rsidP="0045282A">
      <w:r>
        <w:t>&lt;p&gt;</w:t>
      </w:r>
      <w:r w:rsidR="000A01BD">
        <w:t xml:space="preserve">Innerhalb unseres unabhängigen &lt;strong&gt;Test&lt;/strong&gt;s schauten wir uns natürlich auch die Bereiche &lt;strong&gt;Sicherheit&lt;/strong&gt; und &lt;strong&gt;Seriosität&lt;/strong&gt; des &lt;strong&gt;Trade </w:t>
      </w:r>
      <w:proofErr w:type="spellStart"/>
      <w:r w:rsidR="000A01BD">
        <w:t>Republic</w:t>
      </w:r>
      <w:proofErr w:type="spellEnd"/>
      <w:r w:rsidR="000A01BD">
        <w:t xml:space="preserve">&lt;/strong&gt;-Brokers einmal näher an. </w:t>
      </w:r>
      <w:r w:rsidR="00DB6F18">
        <w:t xml:space="preserve">Aufgrund seines Hauptsitzes innerhalb der &lt;strong&gt;Bundesrepublik Deutschland&lt;/strong&gt; unterliegt auch der &lt;strong&gt;Trade </w:t>
      </w:r>
      <w:proofErr w:type="spellStart"/>
      <w:r w:rsidR="00DB6F18">
        <w:t>Republic</w:t>
      </w:r>
      <w:proofErr w:type="spellEnd"/>
      <w:r w:rsidR="00DB6F18">
        <w:t xml:space="preserve">&lt;/strong&gt;-Broker den gesetzlichen Einlagensicherungsrichtlinien. Sprich: Der Broker wird ebenfalls von der deutschen Regulierungsbehörde &lt;strong&gt;BaFin&lt;/strong&gt; (genauer gesagt, der &lt;strong&gt;Bundesanstalt für Finanzdienstleistungsaufsicht&lt;/strong&gt;) reguliert. Diese erteilt dem Broker bei Einhaltung diverser Richtlinien eine entsprechende &lt;strong&gt;Depotlizenz&lt;/strong&gt; nach &lt;strong&gt;§1 Absatz 1 Satz 2 Nummer 5 KWG&lt;/strong&gt;. Um diese alljährlich </w:t>
      </w:r>
      <w:proofErr w:type="gramStart"/>
      <w:r w:rsidR="00DB6F18">
        <w:t>zu erteilende Lizenz</w:t>
      </w:r>
      <w:proofErr w:type="gramEnd"/>
      <w:r w:rsidR="00DB6F18">
        <w:t xml:space="preserve"> zu erhalten, muss der Broker jedem Anleger mindestens &lt;strong&gt;100.000 Euro Einlagenschutz&lt;/strong&gt; zugestehen. Weiterhin muss der &lt;strong&gt;Trade </w:t>
      </w:r>
      <w:proofErr w:type="spellStart"/>
      <w:r w:rsidR="00DB6F18">
        <w:t>Republic</w:t>
      </w:r>
      <w:proofErr w:type="spellEnd"/>
      <w:r w:rsidR="00DB6F18">
        <w:t xml:space="preserve">&lt;/strong&gt;-Broker sicherstellen, dass dieser sein &lt;strong&gt;Firmenvermögen&lt;/strong&gt; unbedingt getrennt von den Einlagen seiner Kunden bilanziert. </w:t>
      </w:r>
      <w:r w:rsidR="00361630">
        <w:t xml:space="preserve">&lt;strong&gt;Trades&lt;/strong&gt; sowie &lt;strong&gt;Ein-&lt;/strong&gt; und &lt;strong&gt;Auszahlungen&lt;/strong&gt; werden über die App per &lt;strong&gt;Zwei-Faktoren-Authentifizierung&lt;/strong&gt; mit der Eintragung einer &lt;strong&gt;PIN&lt;/strong&gt; und der anschließenden Versendung einer &lt;strong&gt;SMS&lt;/strong&gt; mit der dazugehörigen &lt;strong&gt;TAN&lt;/strong&gt; realisiert – wir empfinden, dass der &lt;strong&gt;Trade </w:t>
      </w:r>
      <w:proofErr w:type="spellStart"/>
      <w:r w:rsidR="00361630">
        <w:t>Republic</w:t>
      </w:r>
      <w:proofErr w:type="spellEnd"/>
      <w:r w:rsidR="00361630">
        <w:t>&lt;/strong&gt;-Broker hier insgesamt einen sehr guten Sicherheits- und Seriositätsstandard erfüllt.&lt;/p&gt;</w:t>
      </w:r>
    </w:p>
    <w:p w14:paraId="57D42B92" w14:textId="01986BF1" w:rsidR="00361630" w:rsidRDefault="00361630" w:rsidP="0045282A"/>
    <w:p w14:paraId="4F719F3E" w14:textId="3AFFE776" w:rsidR="00361630" w:rsidRDefault="00361630" w:rsidP="0045282A">
      <w:r>
        <w:t>&lt;h2&gt;</w:t>
      </w:r>
      <w:r w:rsidR="007C1E12" w:rsidRPr="007C1E12">
        <w:t xml:space="preserve">Wie funktioniert die </w:t>
      </w:r>
      <w:r w:rsidR="007C1E12">
        <w:t>&lt;strong&gt;</w:t>
      </w:r>
      <w:r w:rsidR="007C1E12" w:rsidRPr="007C1E12">
        <w:t>Eröffnung</w:t>
      </w:r>
      <w:r w:rsidR="007C1E12">
        <w:t>&lt;/strong&gt;</w:t>
      </w:r>
      <w:r w:rsidR="007C1E12" w:rsidRPr="007C1E12">
        <w:t xml:space="preserve"> des </w:t>
      </w:r>
      <w:r w:rsidR="007C1E12">
        <w:t>&lt;strong&gt;</w:t>
      </w:r>
      <w:r w:rsidR="007C1E12" w:rsidRPr="007C1E12">
        <w:t>Depots</w:t>
      </w:r>
      <w:r w:rsidR="007C1E12">
        <w:t>&lt;/strong</w:t>
      </w:r>
      <w:proofErr w:type="gramStart"/>
      <w:r w:rsidR="007C1E12">
        <w:t>&gt;</w:t>
      </w:r>
      <w:r w:rsidR="007C1E12" w:rsidRPr="007C1E12">
        <w:t>?</w:t>
      </w:r>
      <w:r w:rsidR="007C1E12">
        <w:t>&lt;</w:t>
      </w:r>
      <w:proofErr w:type="gramEnd"/>
      <w:r w:rsidR="007C1E12">
        <w:t>/h2&gt;</w:t>
      </w:r>
    </w:p>
    <w:p w14:paraId="7E055AF2" w14:textId="2E7EFC90" w:rsidR="007C1E12" w:rsidRDefault="007C1E12" w:rsidP="0045282A"/>
    <w:p w14:paraId="58ABE386" w14:textId="482526EF" w:rsidR="007C1E12" w:rsidRDefault="007C1E12" w:rsidP="0045282A">
      <w:r>
        <w:lastRenderedPageBreak/>
        <w:t>&lt;p&gt;</w:t>
      </w:r>
      <w:r w:rsidR="002975C7">
        <w:t xml:space="preserve">Unsere &lt;strong&gt;Erfahrungen&lt;/strong&gt; mit der &lt;strong&gt;Depoteröffnung&lt;/strong&gt; beim Online-Broker von &lt;strong&gt;Trade </w:t>
      </w:r>
      <w:proofErr w:type="spellStart"/>
      <w:r w:rsidR="002975C7">
        <w:t>Republic</w:t>
      </w:r>
      <w:proofErr w:type="spellEnd"/>
      <w:r w:rsidR="002975C7">
        <w:t xml:space="preserve">&lt;/strong&gt; waren ebenso positiver Natur. Hierfür begaben sich unser &lt;strong&gt;Test&lt;/strong&gt;-Team zunächst auf die &lt;strong&gt;Trade </w:t>
      </w:r>
      <w:proofErr w:type="spellStart"/>
      <w:r w:rsidR="002975C7">
        <w:t>Republic</w:t>
      </w:r>
      <w:proofErr w:type="spellEnd"/>
      <w:r w:rsidR="002975C7">
        <w:t xml:space="preserve">&lt;/strong&gt;-Webseite und lud sich die entsprechenden &lt;strong&gt;Depoteröffnungsunterlagen&lt;/strong&gt; herunter. Sobald dies erledigt war, mussten die Depoteröffnungsunterlagen von uns genau nach den Vorgaben von &lt;strong&gt;Trade </w:t>
      </w:r>
      <w:proofErr w:type="spellStart"/>
      <w:r w:rsidR="002975C7">
        <w:t>Republic</w:t>
      </w:r>
      <w:proofErr w:type="spellEnd"/>
      <w:r w:rsidR="002975C7">
        <w:t>&lt;/strong&gt; ausgefüllt werden. Hierbei mussten wir unsere &lt;strong&gt;personenbezogenen Daten&lt;/strong&gt; wie zum Beispiel unsere &lt;strong&gt;Telefonnummer&lt;/strong&gt;, unsere &lt;strong&gt;E-Mail-Adresse&lt;/strong&gt; sowie unsere &lt;strong&gt;Wohnanschrift&lt;/strong&gt; angeben. Weiterhin mussten wir auch unsere bisherigen &lt;strong&gt;Erfahrungen&lt;/strong&gt; mit unterschiedlichen &lt;strong&gt;Anlageklassen&lt;/strong&gt; offenbaren.</w:t>
      </w:r>
      <w:r w:rsidR="00DD2F92">
        <w:t xml:space="preserve"> Sobald die Eröffnungsbögen komplett ausgefüllt waren, ging es für uns auch schon zur &lt;strong&gt;Verifizierung&lt;/strong&gt;. Zur Auswahl standen hier zum einen das von der &lt;strong&gt;Deutschen Post AG&lt;/strong&gt; durchgeführte &lt;strong&gt;Post-Ident-Verfahren&lt;/strong&gt; sowie zum anderen das beliebte &lt;strong&gt;Video-Ident-Verfahren&lt;/strong&gt; direkt über &lt;strong&gt;Trade </w:t>
      </w:r>
      <w:proofErr w:type="spellStart"/>
      <w:r w:rsidR="00DD2F92">
        <w:t>Republic</w:t>
      </w:r>
      <w:proofErr w:type="spellEnd"/>
      <w:r w:rsidR="00DD2F92">
        <w:t xml:space="preserve">&lt;/strong&gt;. </w:t>
      </w:r>
      <w:r w:rsidR="00B25A2B">
        <w:t xml:space="preserve">In beiden Fällen musste unser Team entweder einen &lt;strong&gt;gültigen Personalausweis&lt;/strong&gt; oder einen &lt;strong&gt;gültigen Reisepass&lt;/strong&gt; vorlegen. Nachdem die &lt;strong&gt;Verifikation&lt;/strong&gt; erfolgreich abgeschlossen war, überprüfte &lt;strong&gt;Trade </w:t>
      </w:r>
      <w:proofErr w:type="spellStart"/>
      <w:r w:rsidR="00B25A2B">
        <w:t>Republic</w:t>
      </w:r>
      <w:proofErr w:type="spellEnd"/>
      <w:r w:rsidR="00B25A2B">
        <w:t>&lt;/strong&gt; nochmal unsere Unterlagen und wir erhielten binnen weniger Tage unsere &lt;strong&gt;persönlichen Zugangsdaten&lt;/strong&gt; per Post zugesandt.&lt;/p&gt;</w:t>
      </w:r>
    </w:p>
    <w:p w14:paraId="545367F4" w14:textId="1EC7E046" w:rsidR="00B25A2B" w:rsidRDefault="00B25A2B" w:rsidP="0045282A"/>
    <w:p w14:paraId="74F38EBB" w14:textId="3C9C368E" w:rsidR="00B25A2B" w:rsidRDefault="00B25A2B" w:rsidP="0045282A">
      <w:r>
        <w:t>&lt;h2&gt;</w:t>
      </w:r>
      <w:r w:rsidR="00412EB3" w:rsidRPr="00412EB3">
        <w:t xml:space="preserve">Wie ist die </w:t>
      </w:r>
      <w:r w:rsidR="00412EB3">
        <w:t>&lt;strong&gt;</w:t>
      </w:r>
      <w:r w:rsidR="00412EB3" w:rsidRPr="00412EB3">
        <w:t>Benutzerfreundlichkeit</w:t>
      </w:r>
      <w:r w:rsidR="00412EB3">
        <w:t>&lt;/strong&gt;</w:t>
      </w:r>
      <w:r w:rsidR="00412EB3" w:rsidRPr="00412EB3">
        <w:t xml:space="preserve"> bei </w:t>
      </w:r>
      <w:r w:rsidR="00412EB3">
        <w:t>&lt;strong&gt;</w:t>
      </w:r>
      <w:r w:rsidR="00412EB3" w:rsidRPr="00412EB3">
        <w:t xml:space="preserve">Trade </w:t>
      </w:r>
      <w:proofErr w:type="spellStart"/>
      <w:r w:rsidR="00412EB3" w:rsidRPr="00412EB3">
        <w:t>Republic</w:t>
      </w:r>
      <w:proofErr w:type="spellEnd"/>
      <w:r w:rsidR="00412EB3">
        <w:t>&lt;/strong</w:t>
      </w:r>
      <w:proofErr w:type="gramStart"/>
      <w:r w:rsidR="00412EB3">
        <w:t>&gt;</w:t>
      </w:r>
      <w:r w:rsidR="00412EB3" w:rsidRPr="00412EB3">
        <w:t>?</w:t>
      </w:r>
      <w:r w:rsidR="00412EB3">
        <w:t>&lt;</w:t>
      </w:r>
      <w:proofErr w:type="gramEnd"/>
      <w:r w:rsidR="00412EB3">
        <w:t>/h2&gt;</w:t>
      </w:r>
    </w:p>
    <w:p w14:paraId="0F221984" w14:textId="2A39978C" w:rsidR="00412EB3" w:rsidRDefault="00412EB3" w:rsidP="0045282A"/>
    <w:p w14:paraId="7E77B158" w14:textId="56AD8FF5" w:rsidR="00412EB3" w:rsidRDefault="00412EB3" w:rsidP="0045282A">
      <w:r>
        <w:t>&lt;p&gt;</w:t>
      </w:r>
      <w:r w:rsidR="004372F9">
        <w:t xml:space="preserve">Leider mussten wir aufgrund der aktuellen Lage (Stichwort: &lt;strong&gt;Corona-Crash&lt;/strong&gt;) vermehrt feststellen, dass der Broker und dessen Handelsoberfläche &lt;strong&gt;volatilen Märkten&lt;/strong&gt; vergleichsweise schlecht erreichbar ist. Wir schauten uns dahingehend auch in verschiedenen Foren um und stellten einen &lt;strong&gt;wachsenden Unmut&lt;/strong&gt; seitens der Nutzer über die bei &lt;strong&gt;Trade </w:t>
      </w:r>
      <w:proofErr w:type="spellStart"/>
      <w:r w:rsidR="004372F9">
        <w:t>Republic</w:t>
      </w:r>
      <w:proofErr w:type="spellEnd"/>
      <w:r w:rsidR="004372F9">
        <w:t xml:space="preserve">&lt;/strong&gt; vorherrschenden Unzulänglichkeiten fest. </w:t>
      </w:r>
      <w:r w:rsidR="001F4DC1">
        <w:t xml:space="preserve">Für Kunden in &lt;strong&gt;Österreich&lt;/strong&gt; oder der &lt;strong&gt;Schweiz&lt;/strong&gt; ist es bisweilen noch nicht möglich, die Leistungen des &lt;strong&gt;Trade </w:t>
      </w:r>
      <w:proofErr w:type="spellStart"/>
      <w:r w:rsidR="001F4DC1">
        <w:t>Republic</w:t>
      </w:r>
      <w:proofErr w:type="spellEnd"/>
      <w:r w:rsidR="001F4DC1">
        <w:t xml:space="preserve">&lt;/strong&gt;-Brokers zu nutzen. Darüber hinaus gestaltet sich das Handling mit dem Broker und dessen Handelsoberfläche selbst als ausgesprochen simpel – stellenweise zu rudimentär, wie wir finden. So stehen &lt;strong&gt;nur wenige Orderzusätze&lt;/strong&gt; zur Verfügung und das Handelsangebot ist vergleichsweise überschaubar. Unsere Erfahrungen mit dem &lt;strong&gt;Kundenservice&lt;/strong&gt; waren aber gut, da dieser schnell, präzise und freundlich auf unsere Anfragen antwortete. Da &lt;strong&gt;Trade </w:t>
      </w:r>
      <w:proofErr w:type="spellStart"/>
      <w:r w:rsidR="001F4DC1">
        <w:t>Republic</w:t>
      </w:r>
      <w:proofErr w:type="spellEnd"/>
      <w:r w:rsidR="001F4DC1">
        <w:t>&lt;/strong&gt; ein &lt;strong&gt;mobiler Broker&lt;/strong&gt; ist, schauten wir uns vor allem auch die &lt;strong&gt;App&lt;/strong&gt; des Anbieters an – auch diese konnte bei uns gut punkten, weshalb der Broker speziell für den mobilen Handel via &lt;strong&gt;Smartphone&lt;/strong&gt; oder &lt;strong&gt;Tablet&lt;/strong&gt; bestens geeignet ist.&lt;/p&gt;</w:t>
      </w:r>
    </w:p>
    <w:p w14:paraId="5B789B98" w14:textId="3CF5FE25" w:rsidR="001F4DC1" w:rsidRDefault="001F4DC1" w:rsidP="0045282A"/>
    <w:p w14:paraId="4423A8CF" w14:textId="66E9D378" w:rsidR="001F4DC1" w:rsidRDefault="001F4DC1" w:rsidP="0045282A">
      <w:r>
        <w:t>&lt;h2&gt;</w:t>
      </w:r>
      <w:r w:rsidR="00B2010C" w:rsidRPr="00B2010C">
        <w:t xml:space="preserve">Welche </w:t>
      </w:r>
      <w:r w:rsidR="00B2010C">
        <w:t>&lt;strong&gt;</w:t>
      </w:r>
      <w:r w:rsidR="00B2010C" w:rsidRPr="00B2010C">
        <w:t>Vorteile</w:t>
      </w:r>
      <w:r w:rsidR="00B2010C">
        <w:t>&lt;/strong&gt;</w:t>
      </w:r>
      <w:r w:rsidR="00B2010C" w:rsidRPr="00B2010C">
        <w:t xml:space="preserve"> besitzt das Depot von </w:t>
      </w:r>
      <w:r w:rsidR="00B2010C">
        <w:t>&lt;strong&gt;</w:t>
      </w:r>
      <w:r w:rsidR="00B2010C" w:rsidRPr="00B2010C">
        <w:t xml:space="preserve">Trade </w:t>
      </w:r>
      <w:proofErr w:type="spellStart"/>
      <w:r w:rsidR="00B2010C" w:rsidRPr="00B2010C">
        <w:t>Republic</w:t>
      </w:r>
      <w:proofErr w:type="spellEnd"/>
      <w:r w:rsidR="00B2010C">
        <w:t>&lt;/strong</w:t>
      </w:r>
      <w:proofErr w:type="gramStart"/>
      <w:r w:rsidR="00B2010C">
        <w:t>&gt;</w:t>
      </w:r>
      <w:r w:rsidR="00B2010C" w:rsidRPr="00B2010C">
        <w:t>?</w:t>
      </w:r>
      <w:r w:rsidR="00B2010C">
        <w:t>&lt;</w:t>
      </w:r>
      <w:proofErr w:type="gramEnd"/>
      <w:r w:rsidR="00B2010C">
        <w:t>/h2&gt;</w:t>
      </w:r>
    </w:p>
    <w:p w14:paraId="09CA9E2D" w14:textId="3D22C7A4" w:rsidR="00B2010C" w:rsidRDefault="00B2010C" w:rsidP="0045282A"/>
    <w:p w14:paraId="5E42E19E" w14:textId="013AECFD" w:rsidR="003B48EE" w:rsidRDefault="00B2010C" w:rsidP="00AC2950">
      <w:r>
        <w:t>&lt;p&gt;</w:t>
      </w:r>
      <w:r w:rsidR="00297A55">
        <w:t xml:space="preserve">Ein Riesenvorteil ist aus unserer Sicht die kostengünstige &lt;strong&gt;Gebührenstruktur&lt;/strong&gt; des &lt;strong&gt;Trade </w:t>
      </w:r>
      <w:proofErr w:type="spellStart"/>
      <w:r w:rsidR="00297A55">
        <w:t>Republic</w:t>
      </w:r>
      <w:proofErr w:type="spellEnd"/>
      <w:r w:rsidR="00297A55">
        <w:t xml:space="preserve">&lt;/strong&gt;-Brokers. Hier kann bereits &lt;strong&gt;ab 1,00 Euro gehandelt </w:t>
      </w:r>
      <w:r w:rsidR="00297A55">
        <w:lastRenderedPageBreak/>
        <w:t xml:space="preserve">werden&lt;/strong&gt; und &lt;strong&gt;ETF-Sparpläne&lt;/strong&gt; sowie &lt;strong&gt;Aktien-&lt;/strong&gt; und &lt;strong&gt;Fondspläne&lt;/strong&gt; können komplett kostenfrei eingerichtet werden. </w:t>
      </w:r>
      <w:r w:rsidR="003F19B7">
        <w:t xml:space="preserve">Darüber hinaus verzichtet der Anbieter auf Depotführungsgebühren. Das Handelsangebot ist mit nahezu &lt;strong&gt;50.000 handelbaren Werten&lt;/strong&gt; zumindest für moderate Anleger durchaus zufriedenstellend. Ebenso gefiel uns aber auch die übersichtliche App von &lt;strong&gt;Trade </w:t>
      </w:r>
      <w:proofErr w:type="spellStart"/>
      <w:r w:rsidR="003F19B7">
        <w:t>Republic</w:t>
      </w:r>
      <w:proofErr w:type="spellEnd"/>
      <w:r w:rsidR="003F19B7">
        <w:t>&lt;/strong</w:t>
      </w:r>
      <w:proofErr w:type="gramStart"/>
      <w:r w:rsidR="003F19B7">
        <w:t>&gt;.&lt;</w:t>
      </w:r>
      <w:proofErr w:type="gramEnd"/>
      <w:r w:rsidR="003F19B7">
        <w:t>/p&gt;</w:t>
      </w:r>
    </w:p>
    <w:p w14:paraId="4CA24D3F" w14:textId="097A5198" w:rsidR="003F19B7" w:rsidRDefault="003F19B7" w:rsidP="00AC2950"/>
    <w:p w14:paraId="3498DBC8" w14:textId="45D0720B" w:rsidR="003F19B7" w:rsidRDefault="003F19B7" w:rsidP="00AC2950">
      <w:r>
        <w:t>&lt;h2&gt;</w:t>
      </w:r>
      <w:r w:rsidR="00416D27" w:rsidRPr="00416D27">
        <w:t xml:space="preserve">Gibt es </w:t>
      </w:r>
      <w:r w:rsidR="00416D27">
        <w:t>&lt;strong&gt;</w:t>
      </w:r>
      <w:r w:rsidR="00416D27" w:rsidRPr="00416D27">
        <w:t>Nachteile</w:t>
      </w:r>
      <w:r w:rsidR="00416D27">
        <w:t>&lt;/strong&gt;</w:t>
      </w:r>
      <w:r w:rsidR="00416D27" w:rsidRPr="00416D27">
        <w:t xml:space="preserve"> bei dem Depot von </w:t>
      </w:r>
      <w:r w:rsidR="00416D27">
        <w:t>&lt;strong&gt;</w:t>
      </w:r>
      <w:r w:rsidR="00416D27" w:rsidRPr="00416D27">
        <w:t xml:space="preserve">Trade </w:t>
      </w:r>
      <w:proofErr w:type="spellStart"/>
      <w:r w:rsidR="00416D27" w:rsidRPr="00416D27">
        <w:t>Republic</w:t>
      </w:r>
      <w:proofErr w:type="spellEnd"/>
      <w:r w:rsidR="00416D27">
        <w:t>&lt;/strong</w:t>
      </w:r>
      <w:proofErr w:type="gramStart"/>
      <w:r w:rsidR="00416D27">
        <w:t>&gt;</w:t>
      </w:r>
      <w:r w:rsidR="00416D27" w:rsidRPr="00416D27">
        <w:t>?</w:t>
      </w:r>
      <w:r w:rsidR="00416D27">
        <w:t>&lt;</w:t>
      </w:r>
      <w:proofErr w:type="gramEnd"/>
      <w:r w:rsidR="00416D27">
        <w:t>/h2&gt;</w:t>
      </w:r>
    </w:p>
    <w:p w14:paraId="4E1D35E3" w14:textId="51A91723" w:rsidR="00416D27" w:rsidRDefault="00416D27" w:rsidP="00AC2950"/>
    <w:p w14:paraId="5EE9731A" w14:textId="2D6F8DB5" w:rsidR="00416D27" w:rsidRDefault="00416D27" w:rsidP="00AC2950">
      <w:r>
        <w:t>&lt;p&gt;</w:t>
      </w:r>
      <w:r w:rsidR="00632FD5">
        <w:t xml:space="preserve">Als nachteilig empfanden wir vor allem die &lt;strong&gt;hektische Handelsoberfläche&lt;/strong&gt;, die durch die aktuell stark volatilen Märkte und den entsprechend großen Andrang bedingt sein dürfte. Weiterhin empfanden wir als schade, dass der Broker einzig und allein per &lt;strong&gt;App&lt;/strong&gt; genutzt werden kann und &lt;strong&gt;Desktop-Zugang&lt;/strong&gt; zur Verfügung gestellt wird. Für professionelle Trader bietet der &lt;strong&gt;Trade </w:t>
      </w:r>
      <w:proofErr w:type="spellStart"/>
      <w:r w:rsidR="00632FD5">
        <w:t>Republic</w:t>
      </w:r>
      <w:proofErr w:type="spellEnd"/>
      <w:r w:rsidR="00632FD5">
        <w:t>&lt;/strong&gt;-Broker zudem wenig nützliche &lt;strong&gt;Ordervariationen&lt;/strong</w:t>
      </w:r>
      <w:proofErr w:type="gramStart"/>
      <w:r w:rsidR="00632FD5">
        <w:t>&gt;.&lt;</w:t>
      </w:r>
      <w:proofErr w:type="gramEnd"/>
      <w:r w:rsidR="00632FD5">
        <w:t>/p&gt;</w:t>
      </w:r>
    </w:p>
    <w:p w14:paraId="2B9C27A8" w14:textId="20AA15C6" w:rsidR="00632FD5" w:rsidRDefault="00632FD5" w:rsidP="00AC2950"/>
    <w:p w14:paraId="38121A2E" w14:textId="292D8A49" w:rsidR="00632FD5" w:rsidRDefault="00632FD5" w:rsidP="00AC2950">
      <w:r>
        <w:t>&lt;h2&gt;</w:t>
      </w:r>
      <w:r w:rsidR="009A5AB3">
        <w:t>&lt;strong&gt;</w:t>
      </w:r>
      <w:r w:rsidR="009A5AB3" w:rsidRPr="009A5AB3">
        <w:t>Fazit</w:t>
      </w:r>
      <w:r w:rsidR="009A5AB3">
        <w:t>&lt;/strong&gt;</w:t>
      </w:r>
      <w:r w:rsidR="009A5AB3" w:rsidRPr="009A5AB3">
        <w:t xml:space="preserve"> und </w:t>
      </w:r>
      <w:r w:rsidR="009A5AB3">
        <w:t>&lt;strong&gt;</w:t>
      </w:r>
      <w:r w:rsidR="009A5AB3" w:rsidRPr="009A5AB3">
        <w:t>Meinung</w:t>
      </w:r>
      <w:r w:rsidR="009A5AB3">
        <w:t>&lt;/strong&gt;</w:t>
      </w:r>
      <w:r w:rsidR="009A5AB3" w:rsidRPr="009A5AB3">
        <w:t xml:space="preserve"> zum Depot von </w:t>
      </w:r>
      <w:r w:rsidR="009A5AB3">
        <w:t>&lt;strong&gt;</w:t>
      </w:r>
      <w:r w:rsidR="009A5AB3" w:rsidRPr="009A5AB3">
        <w:t xml:space="preserve">Trade </w:t>
      </w:r>
      <w:proofErr w:type="spellStart"/>
      <w:r w:rsidR="009A5AB3" w:rsidRPr="009A5AB3">
        <w:t>Republic</w:t>
      </w:r>
      <w:proofErr w:type="spellEnd"/>
      <w:r w:rsidR="009A5AB3">
        <w:t>&lt;/strong&gt;&lt;/h2&gt;</w:t>
      </w:r>
    </w:p>
    <w:p w14:paraId="387417CF" w14:textId="58C236E4" w:rsidR="009A5AB3" w:rsidRDefault="009A5AB3" w:rsidP="00AC2950"/>
    <w:p w14:paraId="2DC0A8BD" w14:textId="15A69AE2" w:rsidR="009A5AB3" w:rsidRDefault="009A5AB3" w:rsidP="00AC2950">
      <w:r>
        <w:t>&lt;p&gt;</w:t>
      </w:r>
      <w:r w:rsidR="006714FA">
        <w:t xml:space="preserve">Anleger können beim &lt;strong&gt;Trade </w:t>
      </w:r>
      <w:proofErr w:type="spellStart"/>
      <w:r w:rsidR="006714FA">
        <w:t>Republic</w:t>
      </w:r>
      <w:proofErr w:type="spellEnd"/>
      <w:r w:rsidR="006714FA">
        <w:t xml:space="preserve">&lt;/strong&gt;-Broker vor allem kostengünstig einkaufen oder &lt;strong&gt;Sparpläne&lt;/strong&gt; einrichten. Damit eignet sich der &lt;strong&gt;Trade </w:t>
      </w:r>
      <w:proofErr w:type="spellStart"/>
      <w:r w:rsidR="006714FA">
        <w:t>Republic</w:t>
      </w:r>
      <w:proofErr w:type="spellEnd"/>
      <w:r w:rsidR="006714FA">
        <w:t xml:space="preserve">&lt;/strong&gt;-Broker und sein Angebot vor allem für &lt;strong&gt;langfristige Anleger&lt;/strong&gt; – professionelle Trader kommen hier eher weniger auf ihre Kosten. Das </w:t>
      </w:r>
      <w:r w:rsidR="00954271">
        <w:t>&lt;strong&gt;</w:t>
      </w:r>
      <w:r w:rsidR="006714FA">
        <w:t>Handelsangebot</w:t>
      </w:r>
      <w:r w:rsidR="00954271">
        <w:t xml:space="preserve">&lt;/strong&gt; </w:t>
      </w:r>
      <w:r w:rsidR="006714FA">
        <w:t>erscheint zwar auf den ersten Blick solide</w:t>
      </w:r>
      <w:r w:rsidR="00954271">
        <w:t xml:space="preserve">, dennoch handelt es sich hierbei vor allem um deutsche Titel und weniger um internationale Anteilsscheine. </w:t>
      </w:r>
      <w:r w:rsidR="00B41E99">
        <w:t>Wir stellten zudem einige &lt;strong&gt;Unzulänglichkeiten&lt;/strong&gt; aufgrund der aktuellen Corona-Krise und den damit verbundenen, hektischen Märkten fest, denen der Broker mit seiner Handelsoberfläche offenbar nicht ganz gewachsen zu sein scheint</w:t>
      </w:r>
      <w:r w:rsidR="00A4216E">
        <w:t xml:space="preserve"> und machten hier vor allem bei der &lt;strong&gt;Benutzerfreundlichkeit&lt;/strong&gt; Abstriche. Einiges retten konnte da noch der zuverlässige &lt;strong&gt;Kundenservice&lt;/strong&gt; von &lt;strong&gt;Trade </w:t>
      </w:r>
      <w:proofErr w:type="spellStart"/>
      <w:r w:rsidR="00A4216E">
        <w:t>Republic</w:t>
      </w:r>
      <w:proofErr w:type="spellEnd"/>
      <w:r w:rsidR="00A4216E">
        <w:t xml:space="preserve">&lt;/strong&gt;. Wir würden den &lt;strong&gt;Trade </w:t>
      </w:r>
      <w:proofErr w:type="spellStart"/>
      <w:r w:rsidR="00A4216E">
        <w:t>Republic</w:t>
      </w:r>
      <w:proofErr w:type="spellEnd"/>
      <w:r w:rsidR="00A4216E">
        <w:t>&lt;/strong&gt;-Broker und sein Depot daher leider nur mit</w:t>
      </w:r>
      <w:bookmarkStart w:id="3" w:name="_GoBack"/>
      <w:bookmarkEnd w:id="3"/>
      <w:r w:rsidR="00A4216E">
        <w:t xml:space="preserve"> &lt;strong&gt;3 von 5 Sternen&lt;/strong&gt; bewerten.&lt;/p&gt;</w:t>
      </w:r>
    </w:p>
    <w:p w14:paraId="35490F98" w14:textId="4EE7FCAE" w:rsidR="009A5AB3" w:rsidRDefault="009A5AB3" w:rsidP="00AC2950"/>
    <w:p w14:paraId="34D57D79" w14:textId="7D3B51C3" w:rsidR="009A5AB3" w:rsidRDefault="009A5AB3" w:rsidP="00AC2950">
      <w:r w:rsidRPr="005624EA">
        <w:rPr>
          <w:rFonts w:ascii="Verdana" w:hAnsi="Verdana"/>
          <w:color w:val="333333"/>
          <w:highlight w:val="yellow"/>
          <w:shd w:val="clear" w:color="auto" w:fill="FFFFFF"/>
        </w:rPr>
        <w:t xml:space="preserve">7) Fazit und Meinung zum Depot von Trade </w:t>
      </w:r>
      <w:proofErr w:type="spellStart"/>
      <w:r w:rsidRPr="005624EA">
        <w:rPr>
          <w:rFonts w:ascii="Verdana" w:hAnsi="Verdana"/>
          <w:color w:val="333333"/>
          <w:highlight w:val="yellow"/>
          <w:shd w:val="clear" w:color="auto" w:fill="FFFFFF"/>
        </w:rPr>
        <w:t>Republic</w:t>
      </w:r>
      <w:proofErr w:type="spellEnd"/>
      <w:r w:rsidRPr="005624EA">
        <w:rPr>
          <w:rFonts w:ascii="Verdana" w:hAnsi="Verdana"/>
          <w:color w:val="333333"/>
          <w:highlight w:val="yellow"/>
          <w:shd w:val="clear" w:color="auto" w:fill="FFFFFF"/>
        </w:rPr>
        <w:t>: Inklusive einer Sterne-Bewertung von 1 (sehr schlecht) bis 5 (sehr gut) ohne Begründung für folgende Bereiche hinzu: Gebühren, Kundenservice, Nutzerfreundlichkeit, Gesamt</w:t>
      </w:r>
    </w:p>
    <w:p w14:paraId="57E2B1DB" w14:textId="77777777" w:rsidR="003B48EE" w:rsidRDefault="003B48EE" w:rsidP="003B48EE">
      <w:pPr>
        <w:spacing w:after="0" w:line="312" w:lineRule="atLeast"/>
        <w:ind w:right="150"/>
        <w:textAlignment w:val="baseline"/>
        <w:rPr>
          <w:rFonts w:ascii="inherit" w:hAnsi="inherit"/>
          <w:color w:val="FF0000"/>
          <w:sz w:val="21"/>
          <w:szCs w:val="21"/>
        </w:rPr>
      </w:pPr>
    </w:p>
    <w:p w14:paraId="23CA11AF" w14:textId="77777777" w:rsidR="003B48EE" w:rsidRDefault="003B48EE" w:rsidP="003B48EE">
      <w:pPr>
        <w:pStyle w:val="StandardWeb"/>
        <w:spacing w:before="300" w:beforeAutospacing="0" w:after="0" w:afterAutospacing="0" w:line="330" w:lineRule="atLeast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 xml:space="preserve">Der Vorteil von Trade </w:t>
      </w:r>
      <w:proofErr w:type="spellStart"/>
      <w:r>
        <w:rPr>
          <w:rFonts w:ascii="inherit" w:hAnsi="inherit"/>
          <w:color w:val="333333"/>
          <w:sz w:val="21"/>
          <w:szCs w:val="21"/>
        </w:rPr>
        <w:t>Republic</w:t>
      </w:r>
      <w:proofErr w:type="spellEnd"/>
      <w:r>
        <w:rPr>
          <w:rFonts w:ascii="inherit" w:hAnsi="inherit"/>
          <w:color w:val="333333"/>
          <w:sz w:val="21"/>
          <w:szCs w:val="21"/>
        </w:rPr>
        <w:t xml:space="preserve"> liegt auf der Hand: Wertpapiere handeln für nur einen Euro. ETF-Sparpläne können sogar komplett ohne Gebühren ausgeführt werden. Die Frage ist: Was bietet der App-Broker darüber hinaus? Das Angebot mit 7.800 Aktien und ETFs ist solide, aber keineswegs </w:t>
      </w:r>
      <w:r>
        <w:rPr>
          <w:rFonts w:ascii="inherit" w:hAnsi="inherit"/>
          <w:color w:val="333333"/>
          <w:sz w:val="21"/>
          <w:szCs w:val="21"/>
        </w:rPr>
        <w:lastRenderedPageBreak/>
        <w:t xml:space="preserve">überragend. Weitreichende Recherchemöglichkeiten sollten Anleger ebenfalls nicht erwarten. In beiden Bereichen reicht Trade </w:t>
      </w:r>
      <w:proofErr w:type="spellStart"/>
      <w:r>
        <w:rPr>
          <w:rFonts w:ascii="inherit" w:hAnsi="inherit"/>
          <w:color w:val="333333"/>
          <w:sz w:val="21"/>
          <w:szCs w:val="21"/>
        </w:rPr>
        <w:t>Republic</w:t>
      </w:r>
      <w:proofErr w:type="spellEnd"/>
      <w:r>
        <w:rPr>
          <w:rFonts w:ascii="inherit" w:hAnsi="inherit"/>
          <w:color w:val="333333"/>
          <w:sz w:val="21"/>
          <w:szCs w:val="21"/>
        </w:rPr>
        <w:t xml:space="preserve"> nicht an einen klassischen Online-Broker heran. In Bezug auf die Sicherheit gibt es aufgrund der BaFin-Regulierung hingegen keine Bedenken. Damit eignet sich Trade </w:t>
      </w:r>
      <w:proofErr w:type="spellStart"/>
      <w:r>
        <w:rPr>
          <w:rFonts w:ascii="inherit" w:hAnsi="inherit"/>
          <w:color w:val="333333"/>
          <w:sz w:val="21"/>
          <w:szCs w:val="21"/>
        </w:rPr>
        <w:t>Republic</w:t>
      </w:r>
      <w:proofErr w:type="spellEnd"/>
      <w:r>
        <w:rPr>
          <w:rFonts w:ascii="inherit" w:hAnsi="inherit"/>
          <w:color w:val="333333"/>
          <w:sz w:val="21"/>
          <w:szCs w:val="21"/>
        </w:rPr>
        <w:t xml:space="preserve"> vor allem für Neulinge im Wertpapierhandel und solche, denen niedrige Gebühren über alles gehen.</w:t>
      </w:r>
    </w:p>
    <w:p w14:paraId="4FB1BDEF" w14:textId="77777777" w:rsidR="003B48EE" w:rsidRPr="003B48EE" w:rsidRDefault="003B48EE" w:rsidP="003B48EE">
      <w:pPr>
        <w:spacing w:after="0" w:line="312" w:lineRule="atLeast"/>
        <w:ind w:right="150"/>
        <w:textAlignment w:val="baseline"/>
        <w:rPr>
          <w:rFonts w:ascii="inherit" w:hAnsi="inherit"/>
          <w:sz w:val="21"/>
          <w:szCs w:val="21"/>
        </w:rPr>
      </w:pPr>
    </w:p>
    <w:p w14:paraId="5F7DA295" w14:textId="77777777" w:rsidR="003B48EE" w:rsidRDefault="003B48EE" w:rsidP="00D80C4B">
      <w:pPr>
        <w:pStyle w:val="StandardWeb"/>
        <w:spacing w:before="0" w:beforeAutospacing="0" w:after="0" w:afterAutospacing="0" w:line="330" w:lineRule="atLeast"/>
        <w:textAlignment w:val="baseline"/>
        <w:rPr>
          <w:rFonts w:ascii="inherit" w:hAnsi="inherit"/>
          <w:color w:val="333333"/>
          <w:sz w:val="21"/>
          <w:szCs w:val="21"/>
        </w:rPr>
      </w:pPr>
    </w:p>
    <w:p w14:paraId="37327B83" w14:textId="77777777" w:rsidR="00D80C4B" w:rsidRDefault="00D80C4B" w:rsidP="00D80C4B">
      <w:pPr>
        <w:pStyle w:val="StandardWeb"/>
        <w:spacing w:before="300" w:beforeAutospacing="0" w:after="0" w:afterAutospacing="0" w:line="330" w:lineRule="atLeast"/>
        <w:textAlignment w:val="baseline"/>
        <w:rPr>
          <w:rFonts w:ascii="inherit" w:hAnsi="inherit"/>
          <w:color w:val="333333"/>
          <w:sz w:val="21"/>
          <w:szCs w:val="21"/>
        </w:rPr>
      </w:pPr>
    </w:p>
    <w:p w14:paraId="57D5BDDD" w14:textId="77777777" w:rsidR="00D80C4B" w:rsidRPr="00D80C4B" w:rsidRDefault="00D80C4B" w:rsidP="00D80C4B">
      <w:pPr>
        <w:spacing w:after="0" w:line="312" w:lineRule="atLeast"/>
        <w:ind w:right="150"/>
        <w:textAlignment w:val="baseline"/>
        <w:rPr>
          <w:rFonts w:ascii="inherit" w:hAnsi="inherit"/>
          <w:color w:val="FF0000"/>
          <w:sz w:val="21"/>
          <w:szCs w:val="21"/>
        </w:rPr>
      </w:pPr>
    </w:p>
    <w:p w14:paraId="015A80B8" w14:textId="77777777" w:rsidR="00D80C4B" w:rsidRPr="0045282A" w:rsidRDefault="00D80C4B" w:rsidP="0045282A"/>
    <w:sectPr w:rsidR="00D80C4B" w:rsidRPr="004528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9F3"/>
    <w:multiLevelType w:val="multilevel"/>
    <w:tmpl w:val="AA5C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C246FD"/>
    <w:multiLevelType w:val="multilevel"/>
    <w:tmpl w:val="527A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D62E0"/>
    <w:multiLevelType w:val="multilevel"/>
    <w:tmpl w:val="D292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59577B"/>
    <w:multiLevelType w:val="multilevel"/>
    <w:tmpl w:val="C456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3F4F60"/>
    <w:multiLevelType w:val="multilevel"/>
    <w:tmpl w:val="99583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906E11"/>
    <w:multiLevelType w:val="multilevel"/>
    <w:tmpl w:val="BDD6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961E29"/>
    <w:multiLevelType w:val="multilevel"/>
    <w:tmpl w:val="664A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F95A96"/>
    <w:multiLevelType w:val="multilevel"/>
    <w:tmpl w:val="D114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D66CD"/>
    <w:multiLevelType w:val="multilevel"/>
    <w:tmpl w:val="29CA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E44B08"/>
    <w:multiLevelType w:val="multilevel"/>
    <w:tmpl w:val="5186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CA1F97"/>
    <w:multiLevelType w:val="multilevel"/>
    <w:tmpl w:val="3D96F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15791A"/>
    <w:multiLevelType w:val="multilevel"/>
    <w:tmpl w:val="3E161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2230825"/>
    <w:multiLevelType w:val="multilevel"/>
    <w:tmpl w:val="584C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D43D7A"/>
    <w:multiLevelType w:val="multilevel"/>
    <w:tmpl w:val="7C4CD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2F3627"/>
    <w:multiLevelType w:val="multilevel"/>
    <w:tmpl w:val="54B6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94C229C"/>
    <w:multiLevelType w:val="multilevel"/>
    <w:tmpl w:val="D0EC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B653A6"/>
    <w:multiLevelType w:val="multilevel"/>
    <w:tmpl w:val="9D507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B63B9D"/>
    <w:multiLevelType w:val="multilevel"/>
    <w:tmpl w:val="7986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A2D50"/>
    <w:multiLevelType w:val="multilevel"/>
    <w:tmpl w:val="34E0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68A07D8"/>
    <w:multiLevelType w:val="multilevel"/>
    <w:tmpl w:val="2172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908153A"/>
    <w:multiLevelType w:val="multilevel"/>
    <w:tmpl w:val="03448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747F7C"/>
    <w:multiLevelType w:val="multilevel"/>
    <w:tmpl w:val="39747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00C398C"/>
    <w:multiLevelType w:val="multilevel"/>
    <w:tmpl w:val="DDC45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01C3A9D"/>
    <w:multiLevelType w:val="multilevel"/>
    <w:tmpl w:val="CF8C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0DB409F"/>
    <w:multiLevelType w:val="multilevel"/>
    <w:tmpl w:val="A012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1C448D"/>
    <w:multiLevelType w:val="multilevel"/>
    <w:tmpl w:val="3D9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8D0B9F"/>
    <w:multiLevelType w:val="multilevel"/>
    <w:tmpl w:val="1E98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8BE6015"/>
    <w:multiLevelType w:val="multilevel"/>
    <w:tmpl w:val="A17C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BF8212B"/>
    <w:multiLevelType w:val="multilevel"/>
    <w:tmpl w:val="27E4A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AC72D4"/>
    <w:multiLevelType w:val="multilevel"/>
    <w:tmpl w:val="060E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21"/>
  </w:num>
  <w:num w:numId="5">
    <w:abstractNumId w:val="8"/>
  </w:num>
  <w:num w:numId="6">
    <w:abstractNumId w:val="17"/>
  </w:num>
  <w:num w:numId="7">
    <w:abstractNumId w:val="3"/>
  </w:num>
  <w:num w:numId="8">
    <w:abstractNumId w:val="1"/>
  </w:num>
  <w:num w:numId="9">
    <w:abstractNumId w:val="5"/>
  </w:num>
  <w:num w:numId="10">
    <w:abstractNumId w:val="22"/>
  </w:num>
  <w:num w:numId="11">
    <w:abstractNumId w:val="19"/>
  </w:num>
  <w:num w:numId="12">
    <w:abstractNumId w:val="18"/>
  </w:num>
  <w:num w:numId="13">
    <w:abstractNumId w:val="23"/>
  </w:num>
  <w:num w:numId="14">
    <w:abstractNumId w:val="10"/>
  </w:num>
  <w:num w:numId="15">
    <w:abstractNumId w:val="14"/>
  </w:num>
  <w:num w:numId="16">
    <w:abstractNumId w:val="26"/>
  </w:num>
  <w:num w:numId="17">
    <w:abstractNumId w:val="15"/>
  </w:num>
  <w:num w:numId="18">
    <w:abstractNumId w:val="6"/>
  </w:num>
  <w:num w:numId="19">
    <w:abstractNumId w:val="29"/>
  </w:num>
  <w:num w:numId="20">
    <w:abstractNumId w:val="28"/>
  </w:num>
  <w:num w:numId="21">
    <w:abstractNumId w:val="20"/>
  </w:num>
  <w:num w:numId="22">
    <w:abstractNumId w:val="13"/>
  </w:num>
  <w:num w:numId="23">
    <w:abstractNumId w:val="25"/>
  </w:num>
  <w:num w:numId="24">
    <w:abstractNumId w:val="16"/>
  </w:num>
  <w:num w:numId="25">
    <w:abstractNumId w:val="12"/>
  </w:num>
  <w:num w:numId="26">
    <w:abstractNumId w:val="7"/>
  </w:num>
  <w:num w:numId="27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018AE"/>
    <w:rsid w:val="00037821"/>
    <w:rsid w:val="00037B1F"/>
    <w:rsid w:val="00060740"/>
    <w:rsid w:val="000725BE"/>
    <w:rsid w:val="0007309D"/>
    <w:rsid w:val="000A01BD"/>
    <w:rsid w:val="000B4FB6"/>
    <w:rsid w:val="000C1D9F"/>
    <w:rsid w:val="000C3C39"/>
    <w:rsid w:val="000D5776"/>
    <w:rsid w:val="000F1F3E"/>
    <w:rsid w:val="000F7122"/>
    <w:rsid w:val="00136D14"/>
    <w:rsid w:val="00186274"/>
    <w:rsid w:val="00194D90"/>
    <w:rsid w:val="001A59A2"/>
    <w:rsid w:val="001A5B93"/>
    <w:rsid w:val="001B721A"/>
    <w:rsid w:val="001D3FED"/>
    <w:rsid w:val="001F357D"/>
    <w:rsid w:val="001F4DC1"/>
    <w:rsid w:val="00207A6E"/>
    <w:rsid w:val="00216181"/>
    <w:rsid w:val="002254A3"/>
    <w:rsid w:val="00232DE2"/>
    <w:rsid w:val="00233A70"/>
    <w:rsid w:val="00244224"/>
    <w:rsid w:val="0025275C"/>
    <w:rsid w:val="00273773"/>
    <w:rsid w:val="00274D53"/>
    <w:rsid w:val="00285021"/>
    <w:rsid w:val="0029514D"/>
    <w:rsid w:val="0029647A"/>
    <w:rsid w:val="002975C7"/>
    <w:rsid w:val="00297A55"/>
    <w:rsid w:val="002A7DA6"/>
    <w:rsid w:val="002B0652"/>
    <w:rsid w:val="002C2F04"/>
    <w:rsid w:val="002C7DD5"/>
    <w:rsid w:val="002D3C02"/>
    <w:rsid w:val="002F055B"/>
    <w:rsid w:val="002F5797"/>
    <w:rsid w:val="002F7A83"/>
    <w:rsid w:val="00307A8D"/>
    <w:rsid w:val="0032138C"/>
    <w:rsid w:val="00327393"/>
    <w:rsid w:val="003341EB"/>
    <w:rsid w:val="003366A4"/>
    <w:rsid w:val="00342A5E"/>
    <w:rsid w:val="00343CE2"/>
    <w:rsid w:val="00347863"/>
    <w:rsid w:val="00351D29"/>
    <w:rsid w:val="00353EA9"/>
    <w:rsid w:val="00356DBD"/>
    <w:rsid w:val="00360F07"/>
    <w:rsid w:val="00361630"/>
    <w:rsid w:val="0036271E"/>
    <w:rsid w:val="00363CC8"/>
    <w:rsid w:val="00377631"/>
    <w:rsid w:val="00382EEA"/>
    <w:rsid w:val="00386393"/>
    <w:rsid w:val="00387178"/>
    <w:rsid w:val="003939F8"/>
    <w:rsid w:val="003A7284"/>
    <w:rsid w:val="003A7600"/>
    <w:rsid w:val="003B0742"/>
    <w:rsid w:val="003B48EE"/>
    <w:rsid w:val="003B565E"/>
    <w:rsid w:val="003C2187"/>
    <w:rsid w:val="003C55BA"/>
    <w:rsid w:val="003D6728"/>
    <w:rsid w:val="003F0F9A"/>
    <w:rsid w:val="003F19B7"/>
    <w:rsid w:val="003F69B1"/>
    <w:rsid w:val="004065EF"/>
    <w:rsid w:val="00412EB3"/>
    <w:rsid w:val="00416D27"/>
    <w:rsid w:val="00421A06"/>
    <w:rsid w:val="004372F9"/>
    <w:rsid w:val="004374F4"/>
    <w:rsid w:val="004420C9"/>
    <w:rsid w:val="00451CAF"/>
    <w:rsid w:val="0045282A"/>
    <w:rsid w:val="00483AE0"/>
    <w:rsid w:val="004A0FCF"/>
    <w:rsid w:val="004A5DA4"/>
    <w:rsid w:val="004D2EE9"/>
    <w:rsid w:val="005017D4"/>
    <w:rsid w:val="005048CF"/>
    <w:rsid w:val="00515F43"/>
    <w:rsid w:val="005204CA"/>
    <w:rsid w:val="00540F90"/>
    <w:rsid w:val="005478E8"/>
    <w:rsid w:val="00552F1B"/>
    <w:rsid w:val="005550EE"/>
    <w:rsid w:val="005624EA"/>
    <w:rsid w:val="005625ED"/>
    <w:rsid w:val="00563A0D"/>
    <w:rsid w:val="00595CBE"/>
    <w:rsid w:val="00595F1E"/>
    <w:rsid w:val="00597140"/>
    <w:rsid w:val="005C27DE"/>
    <w:rsid w:val="005C605E"/>
    <w:rsid w:val="005E1FF0"/>
    <w:rsid w:val="005E2728"/>
    <w:rsid w:val="005E67B0"/>
    <w:rsid w:val="005F4B72"/>
    <w:rsid w:val="005F5D18"/>
    <w:rsid w:val="00606335"/>
    <w:rsid w:val="0061322E"/>
    <w:rsid w:val="00616ABE"/>
    <w:rsid w:val="0062606F"/>
    <w:rsid w:val="00627F6D"/>
    <w:rsid w:val="00632FD5"/>
    <w:rsid w:val="00635AB1"/>
    <w:rsid w:val="0064292A"/>
    <w:rsid w:val="006434A3"/>
    <w:rsid w:val="00644048"/>
    <w:rsid w:val="0066564D"/>
    <w:rsid w:val="00665EFB"/>
    <w:rsid w:val="006714FA"/>
    <w:rsid w:val="00676088"/>
    <w:rsid w:val="00696345"/>
    <w:rsid w:val="006B090B"/>
    <w:rsid w:val="006B0DBF"/>
    <w:rsid w:val="006C4C94"/>
    <w:rsid w:val="006C53B4"/>
    <w:rsid w:val="006D1039"/>
    <w:rsid w:val="006E3307"/>
    <w:rsid w:val="006E5510"/>
    <w:rsid w:val="006E6828"/>
    <w:rsid w:val="006F272D"/>
    <w:rsid w:val="006F6EA0"/>
    <w:rsid w:val="006F7BE4"/>
    <w:rsid w:val="00702544"/>
    <w:rsid w:val="00711DA2"/>
    <w:rsid w:val="007479D8"/>
    <w:rsid w:val="007512FD"/>
    <w:rsid w:val="007529B6"/>
    <w:rsid w:val="0078536C"/>
    <w:rsid w:val="007872E3"/>
    <w:rsid w:val="007A7521"/>
    <w:rsid w:val="007B3F3E"/>
    <w:rsid w:val="007C1E12"/>
    <w:rsid w:val="007D27AC"/>
    <w:rsid w:val="007E5746"/>
    <w:rsid w:val="007F4C45"/>
    <w:rsid w:val="00800AA9"/>
    <w:rsid w:val="00801E7B"/>
    <w:rsid w:val="00815E75"/>
    <w:rsid w:val="0082614A"/>
    <w:rsid w:val="0083199D"/>
    <w:rsid w:val="008670E0"/>
    <w:rsid w:val="008726A3"/>
    <w:rsid w:val="008951C6"/>
    <w:rsid w:val="008A53E7"/>
    <w:rsid w:val="008B5B5A"/>
    <w:rsid w:val="008B700F"/>
    <w:rsid w:val="008D2111"/>
    <w:rsid w:val="008E25D0"/>
    <w:rsid w:val="008F4B1B"/>
    <w:rsid w:val="009034F3"/>
    <w:rsid w:val="00904D05"/>
    <w:rsid w:val="009161B5"/>
    <w:rsid w:val="00920AE8"/>
    <w:rsid w:val="00932378"/>
    <w:rsid w:val="00954271"/>
    <w:rsid w:val="00957C65"/>
    <w:rsid w:val="00962C27"/>
    <w:rsid w:val="00993DC3"/>
    <w:rsid w:val="009A5AB3"/>
    <w:rsid w:val="009B6FAD"/>
    <w:rsid w:val="009C53C5"/>
    <w:rsid w:val="009C6836"/>
    <w:rsid w:val="009D76A0"/>
    <w:rsid w:val="00A003EB"/>
    <w:rsid w:val="00A0179A"/>
    <w:rsid w:val="00A020B0"/>
    <w:rsid w:val="00A03FE8"/>
    <w:rsid w:val="00A1559E"/>
    <w:rsid w:val="00A4216E"/>
    <w:rsid w:val="00A51036"/>
    <w:rsid w:val="00A53FB8"/>
    <w:rsid w:val="00A73DB6"/>
    <w:rsid w:val="00AB3836"/>
    <w:rsid w:val="00AC2950"/>
    <w:rsid w:val="00AC36B9"/>
    <w:rsid w:val="00AC4C61"/>
    <w:rsid w:val="00AC7F76"/>
    <w:rsid w:val="00AD5B31"/>
    <w:rsid w:val="00AD5B9C"/>
    <w:rsid w:val="00AE1F77"/>
    <w:rsid w:val="00AE3BAB"/>
    <w:rsid w:val="00AF707C"/>
    <w:rsid w:val="00B04ACD"/>
    <w:rsid w:val="00B14932"/>
    <w:rsid w:val="00B2010C"/>
    <w:rsid w:val="00B25A2B"/>
    <w:rsid w:val="00B2724D"/>
    <w:rsid w:val="00B32E08"/>
    <w:rsid w:val="00B3587F"/>
    <w:rsid w:val="00B41CF8"/>
    <w:rsid w:val="00B41E99"/>
    <w:rsid w:val="00B45030"/>
    <w:rsid w:val="00B554AC"/>
    <w:rsid w:val="00B90137"/>
    <w:rsid w:val="00B92554"/>
    <w:rsid w:val="00BA29B4"/>
    <w:rsid w:val="00BC2A32"/>
    <w:rsid w:val="00BE1C5C"/>
    <w:rsid w:val="00BF465F"/>
    <w:rsid w:val="00C0580C"/>
    <w:rsid w:val="00C16E53"/>
    <w:rsid w:val="00C22157"/>
    <w:rsid w:val="00C574BD"/>
    <w:rsid w:val="00C57BF2"/>
    <w:rsid w:val="00C7222A"/>
    <w:rsid w:val="00C84C1F"/>
    <w:rsid w:val="00C930B0"/>
    <w:rsid w:val="00CB2861"/>
    <w:rsid w:val="00CB2A93"/>
    <w:rsid w:val="00CB7F90"/>
    <w:rsid w:val="00CC5179"/>
    <w:rsid w:val="00CC5F29"/>
    <w:rsid w:val="00CF707F"/>
    <w:rsid w:val="00D10DE1"/>
    <w:rsid w:val="00D12795"/>
    <w:rsid w:val="00D306C1"/>
    <w:rsid w:val="00D3288F"/>
    <w:rsid w:val="00D45087"/>
    <w:rsid w:val="00D51A83"/>
    <w:rsid w:val="00D63258"/>
    <w:rsid w:val="00D77E29"/>
    <w:rsid w:val="00D80C4B"/>
    <w:rsid w:val="00D87203"/>
    <w:rsid w:val="00D9007D"/>
    <w:rsid w:val="00DB6F18"/>
    <w:rsid w:val="00DD0DAC"/>
    <w:rsid w:val="00DD2F92"/>
    <w:rsid w:val="00DE3952"/>
    <w:rsid w:val="00DE3F7D"/>
    <w:rsid w:val="00DE7453"/>
    <w:rsid w:val="00E14473"/>
    <w:rsid w:val="00E27CB0"/>
    <w:rsid w:val="00E42212"/>
    <w:rsid w:val="00E50F4E"/>
    <w:rsid w:val="00E5360D"/>
    <w:rsid w:val="00E537BD"/>
    <w:rsid w:val="00E71F1D"/>
    <w:rsid w:val="00E802B0"/>
    <w:rsid w:val="00E82E7C"/>
    <w:rsid w:val="00E847A3"/>
    <w:rsid w:val="00E91577"/>
    <w:rsid w:val="00E93EE4"/>
    <w:rsid w:val="00E97241"/>
    <w:rsid w:val="00EA23AF"/>
    <w:rsid w:val="00EC685E"/>
    <w:rsid w:val="00EE2E59"/>
    <w:rsid w:val="00EE5872"/>
    <w:rsid w:val="00EF348A"/>
    <w:rsid w:val="00F03CB2"/>
    <w:rsid w:val="00F079D6"/>
    <w:rsid w:val="00F20D97"/>
    <w:rsid w:val="00F279FA"/>
    <w:rsid w:val="00F27BDB"/>
    <w:rsid w:val="00F365E5"/>
    <w:rsid w:val="00F56B60"/>
    <w:rsid w:val="00F92446"/>
    <w:rsid w:val="00F92C72"/>
    <w:rsid w:val="00FB25AF"/>
    <w:rsid w:val="00FC3DED"/>
    <w:rsid w:val="00FC76F8"/>
    <w:rsid w:val="00FD5D60"/>
    <w:rsid w:val="00FE3165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C51F3-D29E-4388-B820-E65FAFAA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2029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227</cp:revision>
  <dcterms:created xsi:type="dcterms:W3CDTF">2020-03-02T10:25:00Z</dcterms:created>
  <dcterms:modified xsi:type="dcterms:W3CDTF">2020-03-16T12:02:00Z</dcterms:modified>
</cp:coreProperties>
</file>